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6056" w14:textId="5660FC31" w:rsidR="0030666B" w:rsidRPr="009131DE" w:rsidRDefault="00B232D3" w:rsidP="00B232D3">
      <w:pPr>
        <w:jc w:val="center"/>
        <w:rPr>
          <w:rFonts w:ascii="EasyReadingPRO" w:hAnsi="EasyReadingPRO"/>
          <w:b/>
          <w:bCs/>
          <w:sz w:val="32"/>
          <w:szCs w:val="32"/>
          <w:lang w:val="el-GR"/>
        </w:rPr>
      </w:pPr>
      <w:r w:rsidRPr="009131DE">
        <w:rPr>
          <w:rFonts w:ascii="EasyReadingPRO" w:hAnsi="EasyReadingPRO"/>
          <w:b/>
          <w:bCs/>
          <w:sz w:val="32"/>
          <w:szCs w:val="32"/>
          <w:lang w:val="el-GR"/>
        </w:rPr>
        <w:t>Βασικές Αρχές Σημάτων και Συστημάτων</w:t>
      </w:r>
    </w:p>
    <w:p w14:paraId="61B7B672" w14:textId="413C1CDD" w:rsidR="00B232D3" w:rsidRPr="009131DE" w:rsidRDefault="003E0706">
      <w:pPr>
        <w:rPr>
          <w:rFonts w:ascii="EasyReadingPRO" w:eastAsiaTheme="minorEastAsia" w:hAnsi="EasyReadingPRO"/>
          <w:sz w:val="24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ΟΑ</m:t>
            </m:r>
          </m:e>
        </m:acc>
      </m:oMath>
      <w:r w:rsidR="00B232D3" w:rsidRPr="009131DE">
        <w:rPr>
          <w:rFonts w:ascii="EasyReadingPRO" w:eastAsiaTheme="minorEastAsia" w:hAnsi="EasyReadingPRO"/>
          <w:sz w:val="24"/>
          <w:szCs w:val="24"/>
          <w:lang w:val="el-GR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ΟΒ</m:t>
            </m:r>
          </m:e>
        </m:acc>
      </m:oMath>
      <w:r w:rsidR="00B232D3" w:rsidRPr="009131DE">
        <w:rPr>
          <w:rFonts w:ascii="EasyReadingPRO" w:eastAsiaTheme="minorEastAsia" w:hAnsi="EasyReadingPRO"/>
          <w:sz w:val="24"/>
          <w:szCs w:val="24"/>
          <w:lang w:val="el-GR"/>
        </w:rPr>
        <w:t xml:space="preserve"> +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ΟΓ</m:t>
            </m:r>
          </m:e>
        </m:acc>
      </m:oMath>
      <w:r w:rsidR="00F275D7" w:rsidRPr="009131DE">
        <w:rPr>
          <w:rFonts w:ascii="EasyReadingPRO" w:eastAsiaTheme="minorEastAsia" w:hAnsi="EasyReadingPRO"/>
          <w:sz w:val="24"/>
          <w:szCs w:val="24"/>
          <w:lang w:val="el-GR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ρ.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j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.ρ.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</m:func>
      </m:oMath>
    </w:p>
    <w:p w14:paraId="3A2C1C42" w14:textId="0B3E7EC0" w:rsidR="00295F8F" w:rsidRPr="009131DE" w:rsidRDefault="00295F8F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  <w:lang w:val="el-GR"/>
          </w:rPr>
          <m:t>j=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-1</m:t>
            </m:r>
          </m:e>
        </m:rad>
      </m:oMath>
      <w:r w:rsidRPr="009131DE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  <w:r w:rsidRPr="009131DE">
        <w:rPr>
          <w:rFonts w:ascii="EasyReadingPRO" w:eastAsiaTheme="minorEastAsia" w:hAnsi="EasyReadingPRO"/>
          <w:iCs/>
          <w:sz w:val="24"/>
          <w:szCs w:val="24"/>
          <w:lang w:val="el-GR"/>
        </w:rPr>
        <w:t>, αλλού γράφεται</w:t>
      </w:r>
      <w:r w:rsidRPr="009131DE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l-GR"/>
          </w:rPr>
          <m:t>i=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-1</m:t>
            </m:r>
          </m:e>
        </m:rad>
      </m:oMath>
    </w:p>
    <w:p w14:paraId="1A9234E4" w14:textId="77777777" w:rsidR="00BA7911" w:rsidRPr="00BD0005" w:rsidRDefault="00BA7911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</w:p>
    <w:p w14:paraId="44DC30BF" w14:textId="4BA1D5C1" w:rsidR="00295F8F" w:rsidRPr="009131DE" w:rsidRDefault="00295F8F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 w:rsidRPr="009131DE"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Ένας άλλος τρόπος γραφής είναι: </w:t>
      </w:r>
    </w:p>
    <w:p w14:paraId="4D0ECCDA" w14:textId="77777777" w:rsidR="00964B17" w:rsidRDefault="003E0706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ΟΑ</m:t>
            </m:r>
          </m:e>
        </m:acc>
        <m:r>
          <w:rPr>
            <w:rFonts w:ascii="Cambria Math" w:hAnsi="Cambria Math"/>
            <w:sz w:val="24"/>
            <w:szCs w:val="24"/>
            <w:lang w:val="el-GR"/>
          </w:rPr>
          <m:t>=ρ.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j.θ</m:t>
            </m:r>
          </m:sup>
        </m:sSup>
      </m:oMath>
      <w:r w:rsidR="00BA7911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</w:p>
    <w:p w14:paraId="6DC5A613" w14:textId="6D604F50" w:rsidR="00964B17" w:rsidRDefault="00BA7911" w:rsidP="00964B17">
      <w:pPr>
        <w:spacing w:after="0"/>
        <w:rPr>
          <w:rFonts w:ascii="EasyReadingPRO" w:eastAsiaTheme="minorEastAsia" w:hAnsi="EasyReadingPRO"/>
          <w:iCs/>
          <w:sz w:val="24"/>
          <w:szCs w:val="24"/>
          <w:lang w:val="el-GR"/>
        </w:rPr>
      </w:pPr>
      <w:r w:rsidRPr="00BA7911">
        <w:rPr>
          <w:rFonts w:ascii="EasyReadingPRO" w:eastAsiaTheme="minorEastAsia" w:hAnsi="EasyReadingPRO"/>
          <w:iCs/>
          <w:sz w:val="24"/>
          <w:szCs w:val="24"/>
          <w:lang w:val="el-GR"/>
        </w:rPr>
        <w:t>όπου</w:t>
      </w:r>
      <w:r w:rsidR="00964B17" w:rsidRPr="00964B17">
        <w:rPr>
          <w:rFonts w:ascii="EasyReadingPRO" w:eastAsiaTheme="minorEastAsia" w:hAnsi="EasyReadingPRO"/>
          <w:iCs/>
          <w:sz w:val="24"/>
          <w:szCs w:val="24"/>
          <w:lang w:val="el-GR"/>
        </w:rPr>
        <w:t>: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ρ είναι το μέτρο</w:t>
      </w:r>
      <w:r w:rsidR="00964B17" w:rsidRPr="00964B17">
        <w:rPr>
          <w:rFonts w:ascii="EasyReadingPRO" w:eastAsiaTheme="minorEastAsia" w:hAnsi="EasyReadingPRO"/>
          <w:iCs/>
          <w:sz w:val="24"/>
          <w:szCs w:val="24"/>
          <w:lang w:val="el-GR"/>
        </w:rPr>
        <w:t>,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και </w:t>
      </w:r>
    </w:p>
    <w:p w14:paraId="3B4DFC07" w14:textId="77777777" w:rsidR="00964B17" w:rsidRDefault="00BA7911" w:rsidP="00964B17">
      <w:pPr>
        <w:ind w:firstLine="720"/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θ η γωνία. </w:t>
      </w:r>
    </w:p>
    <w:p w14:paraId="12261F78" w14:textId="52810948" w:rsidR="00295F8F" w:rsidRPr="009131DE" w:rsidRDefault="00BA7911" w:rsidP="00964B17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>Κάθε μιγαδικός αριθμός ορίζεται από το μέτρο και τη γωνία.</w:t>
      </w:r>
    </w:p>
    <w:p w14:paraId="45002019" w14:textId="77777777" w:rsidR="009131DE" w:rsidRPr="009131DE" w:rsidRDefault="009131DE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</w:p>
    <w:p w14:paraId="5F2CA3A8" w14:textId="06D367BB" w:rsidR="009131DE" w:rsidRDefault="003E0706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j.θ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  <w:lang w:val="el-GR"/>
          </w:rPr>
          <m:t>=|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ρ.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j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.ρ.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l-GR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l-GR"/>
          </w:rPr>
          <m:t>|</m:t>
        </m:r>
      </m:oMath>
      <w:r w:rsidR="00BA7911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l-GR"/>
              </w:rPr>
              <m:t>Θ+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</m:rad>
      </m:oMath>
      <w:r w:rsidR="00BA7911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= 1</w:t>
      </w:r>
    </w:p>
    <w:p w14:paraId="773F3018" w14:textId="0FFD71D9" w:rsidR="00BA7911" w:rsidRPr="00BA7911" w:rsidRDefault="003E0706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l-G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j.θ</m:t>
              </m:r>
            </m:sup>
          </m:sSup>
          <m:r>
            <w:rPr>
              <w:rFonts w:ascii="Cambria Math" w:hAnsi="Cambria Math"/>
              <w:sz w:val="24"/>
              <w:szCs w:val="24"/>
              <w:lang w:val="el-GR"/>
            </w:rPr>
            <m:t xml:space="preserve">= </m:t>
          </m:r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ρ.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</w:rPr>
            <m:t>j</m:t>
          </m:r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.ρ.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</m:oMath>
      </m:oMathPara>
    </w:p>
    <w:p w14:paraId="520E4C7C" w14:textId="6F921423" w:rsidR="00BA7911" w:rsidRPr="00BA7911" w:rsidRDefault="003E0706" w:rsidP="00BA7911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l-G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-j.θ</m:t>
              </m:r>
            </m:sup>
          </m:sSup>
          <m:r>
            <w:rPr>
              <w:rFonts w:ascii="Cambria Math" w:hAnsi="Cambria Math"/>
              <w:sz w:val="24"/>
              <w:szCs w:val="24"/>
              <w:lang w:val="el-GR"/>
            </w:rPr>
            <m:t xml:space="preserve">= </m:t>
          </m:r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ρ.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j</m:t>
          </m:r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.ρ.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</m:oMath>
      </m:oMathPara>
    </w:p>
    <w:p w14:paraId="090538E0" w14:textId="637F9B4D" w:rsidR="00BA7911" w:rsidRDefault="00964B17">
      <w:pPr>
        <w:rPr>
          <w:rFonts w:ascii="EasyReadingPRO" w:hAnsi="EasyReadingPRO"/>
          <w:iCs/>
          <w:sz w:val="24"/>
          <w:szCs w:val="24"/>
          <w:lang w:val="el-GR"/>
        </w:rPr>
      </w:pPr>
      <w:r>
        <w:rPr>
          <w:rFonts w:ascii="EasyReadingPRO" w:hAnsi="EasyReadingPRO"/>
          <w:iCs/>
          <w:sz w:val="24"/>
          <w:szCs w:val="24"/>
          <w:lang w:val="el-GR"/>
        </w:rPr>
        <w:t>Με τη χρήση των τύπων αυτών μπορούμε να μεταφερόμαστε από τα εκθετικά στα συνημίτονα και αντίστροφα.</w:t>
      </w:r>
    </w:p>
    <w:p w14:paraId="5374F7E9" w14:textId="77777777" w:rsidR="00FF4424" w:rsidRDefault="00FF4424" w:rsidP="00FF4424">
      <w:pPr>
        <w:rPr>
          <w:rFonts w:ascii="EasyReadingPRO" w:hAnsi="EasyReadingPRO"/>
          <w:b/>
          <w:bCs/>
          <w:iCs/>
          <w:sz w:val="28"/>
          <w:szCs w:val="28"/>
          <w:u w:val="single"/>
          <w:lang w:val="el-GR"/>
        </w:rPr>
      </w:pPr>
    </w:p>
    <w:p w14:paraId="3175B55C" w14:textId="6BD131EB" w:rsidR="00964B17" w:rsidRPr="00F020D0" w:rsidRDefault="00964B17" w:rsidP="00FF4424">
      <w:pPr>
        <w:rPr>
          <w:rFonts w:ascii="EasyReadingPRO" w:hAnsi="EasyReadingPRO"/>
          <w:b/>
          <w:bCs/>
          <w:iCs/>
          <w:sz w:val="28"/>
          <w:szCs w:val="28"/>
          <w:u w:val="single"/>
        </w:rPr>
      </w:pPr>
      <w:r w:rsidRPr="00F020D0">
        <w:rPr>
          <w:rFonts w:ascii="EasyReadingPRO" w:hAnsi="EasyReadingPRO"/>
          <w:b/>
          <w:bCs/>
          <w:iCs/>
          <w:sz w:val="28"/>
          <w:szCs w:val="28"/>
          <w:u w:val="single"/>
          <w:lang w:val="el-GR"/>
        </w:rPr>
        <w:t xml:space="preserve">Τύποι </w:t>
      </w:r>
      <w:r w:rsidRPr="00F020D0">
        <w:rPr>
          <w:rFonts w:ascii="EasyReadingPRO" w:hAnsi="EasyReadingPRO"/>
          <w:b/>
          <w:bCs/>
          <w:iCs/>
          <w:sz w:val="28"/>
          <w:szCs w:val="28"/>
          <w:u w:val="single"/>
        </w:rPr>
        <w:t>Euler</w:t>
      </w:r>
    </w:p>
    <w:p w14:paraId="09F7C5D6" w14:textId="3F416E77" w:rsidR="00964B17" w:rsidRPr="00964B17" w:rsidRDefault="003E0706">
      <w:pPr>
        <w:rPr>
          <w:rFonts w:ascii="EasyReadingPRO" w:eastAsiaTheme="minorEastAsia" w:hAnsi="EasyReadingPRO"/>
          <w:sz w:val="24"/>
          <w:szCs w:val="24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j.θ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-j.θ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</m:oMath>
      </m:oMathPara>
    </w:p>
    <w:p w14:paraId="5BBDDA3F" w14:textId="48801D07" w:rsidR="00964B17" w:rsidRPr="00964B17" w:rsidRDefault="003E0706" w:rsidP="00964B17">
      <w:pPr>
        <w:rPr>
          <w:rFonts w:ascii="EasyReadingPRO" w:eastAsiaTheme="minorEastAsia" w:hAnsi="EasyReadingPRO"/>
          <w:sz w:val="24"/>
          <w:szCs w:val="24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j.θ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-j.θ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2.j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l-G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l-GR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θ</m:t>
              </m:r>
            </m:e>
          </m:func>
        </m:oMath>
      </m:oMathPara>
    </w:p>
    <w:p w14:paraId="5A4CF7EC" w14:textId="77777777" w:rsidR="00F020D0" w:rsidRDefault="00F020D0">
      <w:pPr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</w:pPr>
      <w:r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  <w:br w:type="page"/>
      </w:r>
    </w:p>
    <w:p w14:paraId="75E670BA" w14:textId="08630895" w:rsidR="00964B17" w:rsidRPr="00F020D0" w:rsidRDefault="00F020D0" w:rsidP="00FF4424">
      <w:pPr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</w:pPr>
      <w:r w:rsidRPr="00F020D0"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  <w:lastRenderedPageBreak/>
        <w:t>Η έννοια της συχνότητας</w:t>
      </w:r>
    </w:p>
    <w:p w14:paraId="6B3AA3CB" w14:textId="7D3CF0C1" w:rsidR="00E8356C" w:rsidRDefault="00F020D0" w:rsidP="00964B17">
      <w:pPr>
        <w:rPr>
          <w:rFonts w:ascii="EasyReadingPRO" w:eastAsiaTheme="minorEastAsia" w:hAnsi="EasyReadingPRO"/>
          <w:i/>
          <w:sz w:val="24"/>
          <w:szCs w:val="24"/>
          <w:lang w:val="el-GR"/>
        </w:rPr>
      </w:pP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=A.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2.π.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+θ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  <w:lang w:val="el-GR"/>
          </w:rPr>
          <m:t>= A.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+θ</m:t>
                </m:r>
              </m:e>
            </m:d>
          </m:e>
        </m:func>
      </m:oMath>
      <w:r w:rsidRPr="00E8356C">
        <w:rPr>
          <w:rFonts w:ascii="EasyReadingPRO" w:eastAsiaTheme="minorEastAsia" w:hAnsi="EasyReadingPRO"/>
          <w:iCs/>
          <w:sz w:val="24"/>
          <w:szCs w:val="24"/>
          <w:lang w:val="el-GR"/>
        </w:rPr>
        <w:t>,</w:t>
      </w:r>
      <w:r w:rsidR="00E8356C" w:rsidRPr="00E8356C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</w:p>
    <w:p w14:paraId="508665FB" w14:textId="1DE2D823" w:rsidR="00E8356C" w:rsidRPr="00E8356C" w:rsidRDefault="00E8356C" w:rsidP="00E8356C">
      <w:pPr>
        <w:spacing w:after="0"/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όπου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</m:oMath>
      <w:r w:rsidRPr="00F020D0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η συχνότητα </w:t>
      </w:r>
      <w:r w:rsidR="00920222" w:rsidRPr="00920222">
        <w:rPr>
          <w:rFonts w:ascii="EasyReadingPRO" w:eastAsiaTheme="minorEastAsia" w:hAnsi="EasyReadingPRO"/>
          <w:sz w:val="24"/>
          <w:szCs w:val="24"/>
          <w:lang w:val="el-GR"/>
        </w:rPr>
        <w:t>(</w:t>
      </w:r>
      <w:r w:rsidR="00920222">
        <w:rPr>
          <w:rFonts w:ascii="EasyReadingPRO" w:eastAsiaTheme="minorEastAsia" w:hAnsi="EasyReadingPRO"/>
          <w:sz w:val="24"/>
          <w:szCs w:val="24"/>
        </w:rPr>
        <w:t>Hz</w:t>
      </w:r>
      <w:r w:rsidR="00920222">
        <w:rPr>
          <w:rFonts w:ascii="EasyReadingPRO" w:eastAsiaTheme="minorEastAsia" w:hAnsi="EasyReadingPRO"/>
          <w:sz w:val="24"/>
          <w:szCs w:val="24"/>
          <w:lang w:val="el-GR"/>
        </w:rPr>
        <w:t xml:space="preserve">)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η περίοδος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)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>,</w:t>
      </w:r>
    </w:p>
    <w:p w14:paraId="1CFBF141" w14:textId="5B81596E" w:rsidR="00F020D0" w:rsidRDefault="00E8356C" w:rsidP="00E8356C">
      <w:pPr>
        <w:spacing w:after="0"/>
        <w:ind w:firstLine="567"/>
        <w:rPr>
          <w:rFonts w:ascii="EasyReadingPRO" w:eastAsiaTheme="minorEastAsia" w:hAnsi="EasyReadingPRO"/>
          <w:i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η κυκλική συχνότητα</w:t>
      </w:r>
      <w:r w:rsidR="00920222" w:rsidRPr="00920222">
        <w:rPr>
          <w:rFonts w:ascii="EasyReadingPRO" w:eastAsiaTheme="minorEastAsia" w:hAnsi="EasyReadingPRO"/>
          <w:sz w:val="24"/>
          <w:szCs w:val="24"/>
          <w:lang w:val="el-GR"/>
        </w:rPr>
        <w:t xml:space="preserve"> (</w:t>
      </w:r>
      <w:r w:rsidR="00920222">
        <w:rPr>
          <w:rFonts w:ascii="EasyReadingPRO" w:eastAsiaTheme="minorEastAsia" w:hAnsi="EasyReadingPRO"/>
          <w:sz w:val="24"/>
          <w:szCs w:val="24"/>
        </w:rPr>
        <w:t>rad</w:t>
      </w:r>
      <w:r w:rsidR="00920222" w:rsidRPr="00920222">
        <w:rPr>
          <w:rFonts w:ascii="EasyReadingPRO" w:eastAsiaTheme="minorEastAsia" w:hAnsi="EasyReadingPRO"/>
          <w:sz w:val="24"/>
          <w:szCs w:val="24"/>
          <w:lang w:val="el-GR"/>
        </w:rPr>
        <w:t>/</w:t>
      </w:r>
      <w:r w:rsidR="00920222">
        <w:rPr>
          <w:rFonts w:ascii="EasyReadingPRO" w:eastAsiaTheme="minorEastAsia" w:hAnsi="EasyReadingPRO"/>
          <w:sz w:val="24"/>
          <w:szCs w:val="24"/>
        </w:rPr>
        <w:t>sec</w:t>
      </w:r>
      <w:r w:rsidR="00920222" w:rsidRPr="00920222">
        <w:rPr>
          <w:rFonts w:ascii="EasyReadingPRO" w:eastAsiaTheme="minorEastAsia" w:hAnsi="EasyReadingPRO"/>
          <w:sz w:val="24"/>
          <w:szCs w:val="24"/>
          <w:lang w:val="el-GR"/>
        </w:rPr>
        <w:t>)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και</w:t>
      </w:r>
      <w:r w:rsidR="00F020D0" w:rsidRPr="00F020D0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=2.π.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, </m:t>
        </m:r>
      </m:oMath>
      <w:r w:rsidRPr="00E8356C">
        <w:rPr>
          <w:rFonts w:ascii="EasyReadingPRO" w:eastAsiaTheme="minorEastAsia" w:hAnsi="EasyReadingPRO"/>
          <w:iCs/>
          <w:sz w:val="24"/>
          <w:szCs w:val="24"/>
          <w:lang w:val="el-GR"/>
        </w:rPr>
        <w:t>και</w:t>
      </w:r>
      <w:r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</w:p>
    <w:p w14:paraId="244D0BD5" w14:textId="5F373FF5" w:rsidR="00854A1E" w:rsidRPr="00E8356C" w:rsidRDefault="00E8356C" w:rsidP="00E8356C">
      <w:pPr>
        <w:spacing w:after="0"/>
        <w:ind w:firstLine="567"/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</w:t>
      </w:r>
      <w:r w:rsidR="00F020D0">
        <w:rPr>
          <w:rFonts w:ascii="EasyReadingPRO" w:eastAsiaTheme="minorEastAsia" w:hAnsi="EasyReadingPRO"/>
          <w:iCs/>
          <w:sz w:val="24"/>
          <w:szCs w:val="24"/>
          <w:lang w:val="el-GR"/>
        </w:rPr>
        <w:t>Α το πλάτος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>.</w:t>
      </w:r>
      <w:r w:rsidR="00F020D0" w:rsidRPr="00F020D0"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</w:t>
      </w:r>
    </w:p>
    <w:p w14:paraId="2BFA9764" w14:textId="1246A6DB" w:rsidR="00854A1E" w:rsidRPr="00854A1E" w:rsidRDefault="00920222" w:rsidP="00920222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Στα πραγματικά σήματα το συνημίτονο έχει μία και μοναδική συχνότητα την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</m:oMath>
    </w:p>
    <w:p w14:paraId="16CCB8CE" w14:textId="26D4906D" w:rsidR="00964B17" w:rsidRDefault="00920222" w:rsidP="005F3504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hAnsi="EasyReadingPRO"/>
          <w:iCs/>
          <w:sz w:val="24"/>
          <w:szCs w:val="24"/>
          <w:lang w:val="el-GR"/>
        </w:rPr>
        <w:t xml:space="preserve">Αν χρησιμοποιήσουμε τη μιγαδική μορφή, έχουμε δύο συχνότητες: την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e>
        </m:d>
      </m:oMath>
      <w:r>
        <w:rPr>
          <w:rFonts w:ascii="EasyReadingPRO" w:hAnsi="EasyReadingPRO"/>
          <w:iCs/>
          <w:sz w:val="24"/>
          <w:szCs w:val="24"/>
          <w:lang w:val="el-GR"/>
        </w:rPr>
        <w:t xml:space="preserve"> και την </w:t>
      </w:r>
      <m:oMath>
        <m:r>
          <w:rPr>
            <w:rFonts w:ascii="Cambria Math" w:hAnsi="Cambria Math"/>
            <w:sz w:val="24"/>
            <w:szCs w:val="24"/>
            <w:lang w:val="el-G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e>
        </m:d>
      </m:oMath>
      <w:r>
        <w:rPr>
          <w:rFonts w:ascii="EasyReadingPRO" w:eastAsiaTheme="minorEastAsia" w:hAnsi="EasyReadingPRO"/>
          <w:sz w:val="24"/>
          <w:szCs w:val="24"/>
          <w:lang w:val="el-GR"/>
        </w:rPr>
        <w:t>,</w:t>
      </w:r>
      <w:r w:rsidR="005F3504" w:rsidRPr="005F3504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j.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-j.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p>
        </m:sSup>
      </m:oMath>
      <w:r w:rsidR="005F3504">
        <w:rPr>
          <w:rFonts w:ascii="EasyReadingPRO" w:eastAsiaTheme="minorEastAsia" w:hAnsi="EasyReadingPRO"/>
          <w:sz w:val="24"/>
          <w:szCs w:val="24"/>
          <w:lang w:val="el-GR"/>
        </w:rPr>
        <w:br/>
      </w:r>
      <w:r w:rsidR="00C80D5E">
        <w:rPr>
          <w:rFonts w:ascii="EasyReadingPRO" w:eastAsiaTheme="minorEastAsia" w:hAnsi="EasyReadingPRO"/>
          <w:sz w:val="24"/>
          <w:szCs w:val="24"/>
          <w:lang w:val="el-GR"/>
        </w:rPr>
        <w:br/>
      </w:r>
      <w:r w:rsidR="00FF4424" w:rsidRPr="00FF4424">
        <w:rPr>
          <w:rFonts w:ascii="EasyReadingPRO" w:eastAsiaTheme="minorEastAsia" w:hAnsi="EasyReadingPRO"/>
          <w:sz w:val="24"/>
          <w:szCs w:val="24"/>
          <w:lang w:val="el-GR"/>
        </w:rPr>
        <w:t xml:space="preserve"> (</w:t>
      </w:r>
      <w:r w:rsidR="00FF4424">
        <w:rPr>
          <w:rFonts w:ascii="EasyReadingPRO" w:eastAsiaTheme="minorEastAsia" w:hAnsi="EasyReadingPRO"/>
          <w:sz w:val="24"/>
          <w:szCs w:val="24"/>
          <w:lang w:val="el-GR"/>
        </w:rPr>
        <w:t>θέτοντας θ=0  για ευκολία).</w:t>
      </w:r>
    </w:p>
    <w:p w14:paraId="6DA11674" w14:textId="3B5E0BFC" w:rsidR="00FF4424" w:rsidRPr="00FF4424" w:rsidRDefault="00FF4424">
      <w:pPr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</w:pPr>
      <w:r w:rsidRPr="00FF4424">
        <w:rPr>
          <w:rFonts w:ascii="EasyReadingPRO" w:eastAsiaTheme="minorEastAsia" w:hAnsi="EasyReadingPRO"/>
          <w:b/>
          <w:bCs/>
          <w:sz w:val="28"/>
          <w:szCs w:val="28"/>
          <w:u w:val="single"/>
          <w:lang w:val="el-GR"/>
        </w:rPr>
        <w:t>Γιατί συνημίτονα και εκθετικά;</w:t>
      </w:r>
    </w:p>
    <w:p w14:paraId="69D111EA" w14:textId="77777777" w:rsidR="00B90153" w:rsidRDefault="00FF4424">
      <w:pPr>
        <w:rPr>
          <w:rFonts w:ascii="EasyReadingPRO" w:hAnsi="EasyReadingPRO"/>
          <w:iCs/>
          <w:sz w:val="24"/>
          <w:szCs w:val="24"/>
          <w:lang w:val="el-GR"/>
        </w:rPr>
      </w:pPr>
      <w:r>
        <w:rPr>
          <w:rFonts w:ascii="EasyReadingPRO" w:hAnsi="EasyReadingPRO"/>
          <w:iCs/>
          <w:sz w:val="24"/>
          <w:szCs w:val="24"/>
          <w:lang w:val="el-GR"/>
        </w:rPr>
        <w:t>Γιατί οι παράγωγοί τους και τα ολοκληρώματά τους μας δίνουν πάλι συνημίτονα και εκθετικά</w:t>
      </w:r>
      <w:r w:rsidR="00B90153" w:rsidRPr="00B90153">
        <w:rPr>
          <w:rFonts w:ascii="EasyReadingPRO" w:hAnsi="EasyReadingPRO"/>
          <w:iCs/>
          <w:sz w:val="24"/>
          <w:szCs w:val="24"/>
          <w:lang w:val="el-GR"/>
        </w:rPr>
        <w:t xml:space="preserve"> </w:t>
      </w:r>
    </w:p>
    <w:p w14:paraId="7FAE78CB" w14:textId="11D48D66" w:rsidR="00807275" w:rsidRPr="00B32E0F" w:rsidRDefault="003E0706" w:rsidP="00B90153">
      <w:pPr>
        <w:rPr>
          <w:rFonts w:ascii="EasyReadingPRO" w:hAnsi="EasyReadingPRO"/>
          <w:iCs/>
          <w:sz w:val="24"/>
          <w:szCs w:val="24"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.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el-GR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.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sin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l-GR"/>
            </w:rPr>
            <m:t>.</m:t>
          </m:r>
          <m:func>
            <m:func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.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l-GR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14:paraId="2F97C7A2" w14:textId="7B6044CA" w:rsidR="005F3504" w:rsidRDefault="003E0706" w:rsidP="00C80D5E">
      <w:pPr>
        <w:rPr>
          <w:rFonts w:ascii="EasyReadingPRO" w:eastAsiaTheme="minorEastAsia" w:hAnsi="EasyReadingPRO"/>
          <w:i/>
          <w:iCs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l-G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.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dt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den>
        </m:f>
      </m:oMath>
      <w:r w:rsidR="005F3504" w:rsidRPr="00BD0005">
        <w:rPr>
          <w:rFonts w:ascii="EasyReadingPRO" w:eastAsiaTheme="minorEastAsia" w:hAnsi="EasyReadingPRO"/>
          <w:i/>
          <w:iCs/>
          <w:sz w:val="24"/>
          <w:szCs w:val="24"/>
          <w:lang w:val="el-GR"/>
        </w:rPr>
        <w:t>.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</m:e>
        </m:func>
      </m:oMath>
      <w:r w:rsidR="005F3504">
        <w:rPr>
          <w:rFonts w:ascii="EasyReadingPRO" w:eastAsiaTheme="minorEastAsia" w:hAnsi="EasyReadingPRO"/>
          <w:i/>
          <w:iCs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den>
        </m:f>
      </m:oMath>
      <w:r w:rsidR="005F3504">
        <w:rPr>
          <w:rFonts w:ascii="EasyReadingPRO" w:eastAsiaTheme="minorEastAsia" w:hAnsi="EasyReadingPRO"/>
          <w:i/>
          <w:iCs/>
          <w:sz w:val="24"/>
          <w:szCs w:val="24"/>
        </w:rPr>
        <w:t>.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.t-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</m:oMath>
    </w:p>
    <w:p w14:paraId="2DFD063C" w14:textId="3C39425C" w:rsidR="00B90153" w:rsidRDefault="003E0706" w:rsidP="00C80D5E">
      <w:pPr>
        <w:rPr>
          <w:rFonts w:ascii="EasyReadingPRO" w:eastAsiaTheme="minorEastAsia" w:hAnsi="EasyReadingPRO"/>
          <w:i/>
          <w:iCs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j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.t</m:t>
                </m:r>
              </m:sup>
            </m:sSup>
          </m:e>
        </m:nary>
      </m:oMath>
      <w:r w:rsidR="004A277D">
        <w:rPr>
          <w:rFonts w:ascii="EasyReadingPRO" w:eastAsiaTheme="minorEastAsia" w:hAnsi="EasyReadingPRO"/>
          <w:i/>
          <w:iCs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j.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j</m:t>
            </m:r>
            <m:r>
              <w:rPr>
                <w:rFonts w:ascii="Cambria Math" w:hAnsi="Cambria Math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.t</m:t>
            </m:r>
          </m:sup>
        </m:sSup>
      </m:oMath>
      <w:r w:rsidR="00B90153">
        <w:rPr>
          <w:rFonts w:ascii="EasyReadingPRO" w:eastAsiaTheme="minorEastAsia" w:hAnsi="EasyReadingPRO"/>
          <w:i/>
          <w:sz w:val="24"/>
          <w:szCs w:val="24"/>
        </w:rPr>
        <w:t xml:space="preserve">, </w:t>
      </w:r>
    </w:p>
    <w:p w14:paraId="15F5D704" w14:textId="372D473F" w:rsidR="00BD0005" w:rsidRDefault="003E0706" w:rsidP="00C80D5E">
      <w:pPr>
        <w:rPr>
          <w:rFonts w:ascii="EasyReadingPRO" w:eastAsiaTheme="minorEastAsia" w:hAnsi="EasyReadingPRO"/>
          <w:i/>
          <w:iCs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d(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j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.t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l-GR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=j.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l-G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l-GR"/>
                </w:rPr>
                <m:t>j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.t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="00C80D5E">
        <w:rPr>
          <w:rFonts w:ascii="EasyReadingPRO" w:eastAsiaTheme="minorEastAsia" w:hAnsi="EasyReadingPRO"/>
          <w:i/>
          <w:iCs/>
          <w:sz w:val="24"/>
          <w:szCs w:val="24"/>
        </w:rPr>
        <w:br/>
      </w:r>
    </w:p>
    <w:p w14:paraId="63168783" w14:textId="77777777" w:rsidR="00BD0005" w:rsidRDefault="00BD0005">
      <w:pPr>
        <w:rPr>
          <w:rFonts w:ascii="EasyReadingPRO" w:eastAsiaTheme="minorEastAsia" w:hAnsi="EasyReadingPRO"/>
          <w:i/>
          <w:iCs/>
          <w:sz w:val="24"/>
          <w:szCs w:val="24"/>
        </w:rPr>
      </w:pPr>
      <w:r>
        <w:rPr>
          <w:rFonts w:ascii="EasyReadingPRO" w:eastAsiaTheme="minorEastAsia" w:hAnsi="EasyReadingPRO"/>
          <w:i/>
          <w:iCs/>
          <w:sz w:val="24"/>
          <w:szCs w:val="24"/>
        </w:rPr>
        <w:br w:type="page"/>
      </w:r>
    </w:p>
    <w:p w14:paraId="211F3A79" w14:textId="638B8594" w:rsidR="00C80D5E" w:rsidRPr="00D416D4" w:rsidRDefault="00BD0005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 w:rsidRPr="00D416D4">
        <w:rPr>
          <w:rFonts w:ascii="EasyReadingPRO" w:eastAsiaTheme="minorEastAsia" w:hAnsi="EasyReadingPRO"/>
          <w:sz w:val="24"/>
          <w:szCs w:val="24"/>
          <w:lang w:val="el-GR"/>
        </w:rPr>
        <w:lastRenderedPageBreak/>
        <w:t>ΣΗΜΑΤΑ:</w:t>
      </w:r>
    </w:p>
    <w:p w14:paraId="7A906484" w14:textId="7CC11CBA" w:rsidR="00BD0005" w:rsidRPr="00D416D4" w:rsidRDefault="00BD0005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 w:rsidRPr="00D416D4">
        <w:rPr>
          <w:rFonts w:ascii="EasyReadingPRO" w:eastAsiaTheme="minorEastAsia" w:hAnsi="EasyReadingPRO"/>
          <w:sz w:val="24"/>
          <w:szCs w:val="24"/>
          <w:lang w:val="el-GR"/>
        </w:rPr>
        <w:t xml:space="preserve">Περιοδικά: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t+T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 ∀ t ∊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R</m:t>
        </m:r>
      </m:oMath>
      <w:r w:rsidR="00D416D4" w:rsidRPr="00D416D4">
        <w:rPr>
          <w:rFonts w:ascii="EasyReadingPRO" w:eastAsiaTheme="minorEastAsia" w:hAnsi="EasyReadingPRO"/>
          <w:b/>
          <w:bCs/>
          <w:sz w:val="24"/>
          <w:szCs w:val="24"/>
          <w:lang w:val="el-GR"/>
        </w:rPr>
        <w:t xml:space="preserve">, </w:t>
      </w:r>
      <w:r w:rsidR="00D416D4" w:rsidRPr="00D416D4">
        <w:rPr>
          <w:rFonts w:ascii="EasyReadingPRO" w:eastAsiaTheme="minorEastAsia" w:hAnsi="EasyReadingPRO"/>
          <w:sz w:val="24"/>
          <w:szCs w:val="24"/>
          <w:lang w:val="el-GR"/>
        </w:rPr>
        <w:t>Τ η περίοδος</w:t>
      </w:r>
    </w:p>
    <w:p w14:paraId="1055D007" w14:textId="57A138CB" w:rsidR="00D416D4" w:rsidRPr="00FD3090" w:rsidRDefault="00D416D4" w:rsidP="00C80D5E">
      <w:pPr>
        <w:rPr>
          <w:rFonts w:ascii="EasyReadingPRO" w:eastAsiaTheme="minorEastAsia" w:hAnsi="EasyReadingPRO"/>
          <w:b/>
          <w:bCs/>
          <w:sz w:val="24"/>
          <w:szCs w:val="24"/>
          <w:lang w:val="el-GR"/>
        </w:rPr>
      </w:pPr>
      <w:r w:rsidRPr="00D416D4">
        <w:rPr>
          <w:rFonts w:ascii="EasyReadingPRO" w:eastAsiaTheme="minorEastAsia" w:hAnsi="EasyReadingPRO"/>
          <w:sz w:val="24"/>
          <w:szCs w:val="24"/>
          <w:lang w:val="el-GR"/>
        </w:rPr>
        <w:t xml:space="preserve">Μη περιοδικά: Δεν υπάρχει Τ: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t+T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 ∀ t ∊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R</m:t>
        </m:r>
      </m:oMath>
    </w:p>
    <w:p w14:paraId="20C6360B" w14:textId="56D98FEC" w:rsidR="00D416D4" w:rsidRDefault="00D416D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>Ψηφιακά: Λαμβάνουν διακριτές τιμές (στα μεγέθη που παρατηρούμε)</w:t>
      </w:r>
    </w:p>
    <w:p w14:paraId="73732660" w14:textId="17F1B255" w:rsidR="00D416D4" w:rsidRDefault="00D416D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>Αναλογικά: Λαμβάνουν συνεχείς τιμές (στα μεγέθη που παρατηρούμε)</w:t>
      </w:r>
    </w:p>
    <w:p w14:paraId="2E53334F" w14:textId="48E41BAA" w:rsidR="00D416D4" w:rsidRDefault="00D416D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</w:p>
    <w:p w14:paraId="72062AE9" w14:textId="6233176A" w:rsidR="00D416D4" w:rsidRDefault="00D416D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>ΣΥΣΤΗΜΑΤΑ</w:t>
      </w:r>
    </w:p>
    <w:p w14:paraId="5D162F53" w14:textId="4A429820" w:rsidR="00D416D4" w:rsidRDefault="00D416D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Γραμμικά: </w:t>
      </w:r>
    </w:p>
    <w:p w14:paraId="77D2EEC5" w14:textId="79266755" w:rsidR="00FD3090" w:rsidRDefault="00FD3090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Αν με είσοδο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  <w:r w:rsidR="003A7FE7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 w:rsidR="000211DB">
        <w:rPr>
          <w:rFonts w:ascii="EasyReadingPRO" w:eastAsiaTheme="minorEastAsia" w:hAnsi="EasyReadingPRO"/>
          <w:sz w:val="24"/>
          <w:szCs w:val="24"/>
          <w:lang w:val="el-GR"/>
        </w:rPr>
        <w:t>η</w:t>
      </w:r>
      <w:r w:rsidR="003A7FE7">
        <w:rPr>
          <w:rFonts w:ascii="EasyReadingPRO" w:eastAsiaTheme="minorEastAsia" w:hAnsi="EasyReadingPRO"/>
          <w:sz w:val="24"/>
          <w:szCs w:val="24"/>
          <w:lang w:val="el-GR"/>
        </w:rPr>
        <w:t xml:space="preserve"> έξοδος είναι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</w:p>
    <w:p w14:paraId="2F779E3F" w14:textId="1810FAB9" w:rsidR="003A7FE7" w:rsidRDefault="003A7FE7" w:rsidP="003A7FE7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Αν με είσοδο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 w:rsidR="000211DB">
        <w:rPr>
          <w:rFonts w:ascii="EasyReadingPRO" w:eastAsiaTheme="minorEastAsia" w:hAnsi="EasyReadingPRO"/>
          <w:sz w:val="24"/>
          <w:szCs w:val="24"/>
          <w:lang w:val="el-GR"/>
        </w:rPr>
        <w:t>η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έξοδος είναι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</w:p>
    <w:p w14:paraId="0FA7A719" w14:textId="03C18B2C" w:rsidR="003A7FE7" w:rsidRDefault="000211DB" w:rsidP="003A7FE7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Με είσοδο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  <w:r w:rsidRPr="000211DB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η έξοδος είναι: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</w:p>
    <w:p w14:paraId="3304BD46" w14:textId="66F16701" w:rsidR="000211DB" w:rsidRPr="000211DB" w:rsidRDefault="000211DB" w:rsidP="003A7FE7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π.χ.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</m:oMath>
      <w:r w:rsidRPr="000211DB">
        <w:rPr>
          <w:rFonts w:ascii="EasyReadingPRO" w:eastAsiaTheme="minorEastAsia" w:hAnsi="EasyReadingPRO"/>
          <w:sz w:val="24"/>
          <w:szCs w:val="24"/>
          <w:lang w:val="el-GR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t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)</m:t>
        </m:r>
      </m:oMath>
      <w:r w:rsidRPr="000211DB">
        <w:rPr>
          <w:rFonts w:ascii="EasyReadingPRO" w:eastAsiaTheme="minorEastAsia" w:hAnsi="EasyReadingPRO"/>
          <w:sz w:val="24"/>
          <w:szCs w:val="24"/>
          <w:lang w:val="el-GR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=a.f(t)</m:t>
        </m:r>
      </m:oMath>
      <w:r w:rsidRPr="000211DB">
        <w:rPr>
          <w:rFonts w:ascii="EasyReadingPRO" w:eastAsiaTheme="minorEastAsia" w:hAnsi="EasyReadingPRO"/>
          <w:sz w:val="24"/>
          <w:szCs w:val="24"/>
          <w:lang w:val="el-GR"/>
        </w:rPr>
        <w:t xml:space="preserve">,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όχι όμως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=a.f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+β</m:t>
        </m:r>
      </m:oMath>
      <w:r w:rsidR="00192AA8">
        <w:rPr>
          <w:rFonts w:ascii="EasyReadingPRO" w:eastAsiaTheme="minorEastAsia" w:hAnsi="EasyReadingPRO"/>
          <w:sz w:val="24"/>
          <w:szCs w:val="24"/>
          <w:lang w:val="el-GR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=a.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(t)</m:t>
        </m:r>
      </m:oMath>
    </w:p>
    <w:p w14:paraId="6B0E44E4" w14:textId="06DE0EBF" w:rsidR="003A7FE7" w:rsidRPr="00192AA8" w:rsidRDefault="00192AA8" w:rsidP="00192AA8">
      <w:pPr>
        <w:spacing w:after="0"/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Αναλλοίωτα ως προς το χρόνο: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= 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</w:p>
    <w:p w14:paraId="0FE87C32" w14:textId="19689693" w:rsidR="00192AA8" w:rsidRDefault="00192AA8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t-Τ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t-Τ</m:t>
            </m:r>
          </m:e>
        </m:d>
      </m:oMath>
    </w:p>
    <w:p w14:paraId="6F892300" w14:textId="77777777" w:rsidR="00192AA8" w:rsidRPr="00192AA8" w:rsidRDefault="00192AA8" w:rsidP="00192AA8">
      <w:pPr>
        <w:spacing w:after="0"/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Αιτιατά: Η έξοδος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τη χρονική στιγμή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</m:oMath>
      <w:r w:rsidRPr="00192AA8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εξαρτάται μόνο από εισόδους </w:t>
      </w:r>
    </w:p>
    <w:p w14:paraId="5C654FCE" w14:textId="030635AC" w:rsidR="00192AA8" w:rsidRDefault="00192AA8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</w:rPr>
          <m:t>t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</m:oMath>
      <w:r w:rsidRPr="00192AA8">
        <w:rPr>
          <w:rFonts w:ascii="EasyReadingPRO" w:eastAsiaTheme="minorEastAsia" w:hAnsi="EasyReadingPRO"/>
          <w:i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και όχι από εισόδους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>.</w:t>
      </w:r>
    </w:p>
    <w:p w14:paraId="2045AD2D" w14:textId="4E4BFBC5" w:rsidR="00192AA8" w:rsidRDefault="00192AA8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>Σχέση εισόδου εξόδου για</w:t>
      </w:r>
    </w:p>
    <w:p w14:paraId="54068C15" w14:textId="3A0C84F5" w:rsidR="00192AA8" w:rsidRPr="00192AA8" w:rsidRDefault="00192AA8" w:rsidP="00C80D5E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ab/>
        <w:t>αντιστάσεις: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V=i.R</m:t>
        </m:r>
      </m:oMath>
    </w:p>
    <w:p w14:paraId="0D5581C6" w14:textId="7407C87A" w:rsidR="00192AA8" w:rsidRDefault="00192AA8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  <w:t xml:space="preserve">πυκνωτές: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i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.dt</m:t>
            </m:r>
          </m:e>
        </m:nary>
      </m:oMath>
    </w:p>
    <w:p w14:paraId="69A2E9C7" w14:textId="073C6294" w:rsidR="004770E4" w:rsidRPr="003E0706" w:rsidRDefault="004770E4" w:rsidP="00C80D5E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w:r>
        <w:rPr>
          <w:rFonts w:ascii="EasyReadingPRO" w:eastAsiaTheme="minorEastAsia" w:hAnsi="EasyReadingPRO"/>
          <w:iCs/>
          <w:sz w:val="24"/>
          <w:szCs w:val="24"/>
          <w:lang w:val="el-GR"/>
        </w:rPr>
        <w:tab/>
        <w:t xml:space="preserve">πηνία: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V=L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i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dt</m:t>
            </m:r>
          </m:den>
        </m:f>
      </m:oMath>
    </w:p>
    <w:p w14:paraId="44516835" w14:textId="043A20C3" w:rsidR="00C80D5E" w:rsidRDefault="004770E4" w:rsidP="00C80D5E">
      <w:pPr>
        <w:rPr>
          <w:rFonts w:ascii="EasyReadingPRO" w:hAnsi="EasyReadingPRO"/>
          <w:sz w:val="24"/>
          <w:szCs w:val="24"/>
          <w:lang w:val="el-GR"/>
        </w:rPr>
      </w:pPr>
      <w:r>
        <w:rPr>
          <w:rFonts w:ascii="EasyReadingPRO" w:hAnsi="EasyReadingPRO"/>
          <w:sz w:val="24"/>
          <w:szCs w:val="24"/>
          <w:lang w:val="el-GR"/>
        </w:rPr>
        <w:t xml:space="preserve">Τα συστήματα που αποτελούνται από </w:t>
      </w:r>
      <w:r>
        <w:rPr>
          <w:rFonts w:ascii="EasyReadingPRO" w:hAnsi="EasyReadingPRO"/>
          <w:sz w:val="24"/>
          <w:szCs w:val="24"/>
        </w:rPr>
        <w:t>L</w:t>
      </w:r>
      <w:r w:rsidRPr="004770E4">
        <w:rPr>
          <w:rFonts w:ascii="EasyReadingPRO" w:hAnsi="EasyReadingPRO"/>
          <w:sz w:val="24"/>
          <w:szCs w:val="24"/>
          <w:lang w:val="el-GR"/>
        </w:rPr>
        <w:t xml:space="preserve">, </w:t>
      </w:r>
      <w:r>
        <w:rPr>
          <w:rFonts w:ascii="EasyReadingPRO" w:hAnsi="EasyReadingPRO"/>
          <w:sz w:val="24"/>
          <w:szCs w:val="24"/>
        </w:rPr>
        <w:t>R</w:t>
      </w:r>
      <w:r w:rsidRPr="004770E4">
        <w:rPr>
          <w:rFonts w:ascii="EasyReadingPRO" w:hAnsi="EasyReadingPRO"/>
          <w:sz w:val="24"/>
          <w:szCs w:val="24"/>
          <w:lang w:val="el-GR"/>
        </w:rPr>
        <w:t xml:space="preserve">, </w:t>
      </w:r>
      <w:r>
        <w:rPr>
          <w:rFonts w:ascii="EasyReadingPRO" w:hAnsi="EasyReadingPRO"/>
          <w:sz w:val="24"/>
          <w:szCs w:val="24"/>
        </w:rPr>
        <w:t>C</w:t>
      </w:r>
      <w:r w:rsidRPr="004770E4">
        <w:rPr>
          <w:rFonts w:ascii="EasyReadingPRO" w:hAnsi="EasyReadingPRO"/>
          <w:sz w:val="24"/>
          <w:szCs w:val="24"/>
          <w:lang w:val="el-GR"/>
        </w:rPr>
        <w:t xml:space="preserve"> </w:t>
      </w:r>
      <w:r>
        <w:rPr>
          <w:rFonts w:ascii="EasyReadingPRO" w:hAnsi="EasyReadingPRO"/>
          <w:sz w:val="24"/>
          <w:szCs w:val="24"/>
          <w:lang w:val="el-GR"/>
        </w:rPr>
        <w:t>είναι γραμμικά, αναλλοίωτα ως προς τον χρόνο και αιτιατά. Δεν δημιουργούν νέες συχνότητες (αφού κάνουν πολλαπλή ολοκλήρωση ή παραγώγιση).</w:t>
      </w:r>
    </w:p>
    <w:p w14:paraId="5594822D" w14:textId="72C30E5F" w:rsidR="004770E4" w:rsidRDefault="004770E4" w:rsidP="00C80D5E">
      <w:pPr>
        <w:rPr>
          <w:rFonts w:ascii="EasyReadingPRO" w:hAnsi="EasyReadingPRO"/>
          <w:sz w:val="24"/>
          <w:szCs w:val="24"/>
          <w:lang w:val="el-GR"/>
        </w:rPr>
      </w:pPr>
      <w:r>
        <w:rPr>
          <w:rFonts w:ascii="EasyReadingPRO" w:hAnsi="EasyReadingPRO"/>
          <w:sz w:val="24"/>
          <w:szCs w:val="24"/>
          <w:lang w:val="el-GR"/>
        </w:rPr>
        <w:lastRenderedPageBreak/>
        <w:t xml:space="preserve">Ένα σήμα περιέχει συχνότητες, δηλαδή μπορεί να αναλύει σε άθροισμα (ολοκλήρωμα) κάποιων διακριτών ή απείρων συνημίτονων (ή εκθετικών). </w:t>
      </w:r>
    </w:p>
    <w:p w14:paraId="3731C353" w14:textId="77777777" w:rsidR="00BE6471" w:rsidRDefault="00BE6471" w:rsidP="00C80D5E">
      <w:pPr>
        <w:rPr>
          <w:rFonts w:ascii="EasyReadingPRO" w:hAnsi="EasyReadingPRO"/>
          <w:sz w:val="24"/>
          <w:szCs w:val="24"/>
          <w:lang w:val="el-GR"/>
        </w:rPr>
      </w:pPr>
    </w:p>
    <w:p w14:paraId="400B418E" w14:textId="327114A5" w:rsidR="004770E4" w:rsidRPr="00BE6471" w:rsidRDefault="00BE6471" w:rsidP="00C80D5E">
      <w:pPr>
        <w:rPr>
          <w:rFonts w:ascii="EasyReadingPRO" w:hAnsi="EasyReadingPRO"/>
          <w:sz w:val="24"/>
          <w:szCs w:val="24"/>
          <w:u w:val="single"/>
          <w:lang w:val="el-GR"/>
        </w:rPr>
      </w:pPr>
      <w:r w:rsidRPr="00BE6471">
        <w:rPr>
          <w:rFonts w:ascii="EasyReadingPRO" w:hAnsi="EasyReadingPRO"/>
          <w:sz w:val="24"/>
          <w:szCs w:val="24"/>
          <w:u w:val="single"/>
          <w:lang w:val="el-GR"/>
        </w:rPr>
        <w:t>Περιοδικά σήματα</w:t>
      </w:r>
    </w:p>
    <w:p w14:paraId="0900CEB4" w14:textId="3093D577" w:rsidR="00BE6471" w:rsidRPr="00BE6471" w:rsidRDefault="00BE6471" w:rsidP="00C80D5E">
      <w:pPr>
        <w:rPr>
          <w:rFonts w:ascii="EasyReadingPRO" w:hAnsi="EasyReadingPRO"/>
          <w:sz w:val="24"/>
          <w:szCs w:val="24"/>
          <w:u w:val="single"/>
          <w:lang w:val="el-GR"/>
        </w:rPr>
      </w:pPr>
      <w:r w:rsidRPr="00BE6471">
        <w:rPr>
          <w:rFonts w:ascii="EasyReadingPRO" w:hAnsi="EasyReadingPRO"/>
          <w:sz w:val="24"/>
          <w:szCs w:val="24"/>
          <w:u w:val="single"/>
          <w:lang w:val="el-GR"/>
        </w:rPr>
        <w:t>Προσέγγιση σήματος</w:t>
      </w:r>
    </w:p>
    <w:p w14:paraId="03120804" w14:textId="77777777" w:rsidR="00BE6471" w:rsidRDefault="00BE6471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Το σήμα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f(t)</m:t>
        </m:r>
      </m:oMath>
      <w:r w:rsidRPr="00BE6471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μπορεί να προσεγγιστεί από τη μέση του τιμή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(χάνονται όλες οι αλλαγές) ή καλύτερα από το άθροισμα του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den>
        </m:f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με ένα συνημίτονο ή ακόμα καλύτερα αν προσθέσουμε ένα συνημίτονο διπλάσιας συχνότητας κ.ο.κ.</w:t>
      </w:r>
    </w:p>
    <w:p w14:paraId="0B8D09B9" w14:textId="31E249B4" w:rsidR="00302F6F" w:rsidRDefault="00BE6471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Γενικά ένα περιοδικό σήμα μπορεί να γραφεί ως άθροισμα συνημιτονοειδών σημάτων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ο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+</m:t>
        </m:r>
        <m:nary>
          <m:naryPr>
            <m:chr m:val="∑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l-GR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cos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(n.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)</m:t>
            </m:r>
          </m:e>
        </m:nary>
      </m:oMath>
      <w:r w:rsidR="00302F6F" w:rsidRPr="00302F6F">
        <w:rPr>
          <w:rFonts w:ascii="EasyReadingPRO" w:eastAsiaTheme="minorEastAsia" w:hAnsi="EasyReadingPRO"/>
          <w:sz w:val="24"/>
          <w:szCs w:val="24"/>
          <w:lang w:val="el-GR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l-GR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sin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(n.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)</m:t>
            </m:r>
          </m:e>
        </m:nary>
      </m:oMath>
    </w:p>
    <w:p w14:paraId="0F53F70F" w14:textId="6B4B3C7C" w:rsidR="00E73E5C" w:rsidRPr="003E0706" w:rsidRDefault="00302F6F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όπου τα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ο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 w:rsidRPr="00302F6F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>ορίζονται</w:t>
      </w:r>
      <w:r w:rsidR="00E73E5C">
        <w:rPr>
          <w:rFonts w:ascii="EasyReadingPRO" w:eastAsiaTheme="minorEastAsia" w:hAnsi="EasyReadingPRO"/>
          <w:sz w:val="24"/>
          <w:szCs w:val="24"/>
          <w:lang w:val="el-GR"/>
        </w:rPr>
        <w:t>:</w:t>
      </w:r>
      <w:r w:rsidR="00A936BF">
        <w:rPr>
          <w:rFonts w:ascii="EasyReadingPRO" w:eastAsiaTheme="minorEastAsia" w:hAnsi="EasyReadingPRO"/>
          <w:sz w:val="24"/>
          <w:szCs w:val="24"/>
          <w:lang w:val="el-GR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ο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1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</w:p>
    <w:p w14:paraId="75DC19B3" w14:textId="73DB1BB9" w:rsidR="00A936BF" w:rsidRDefault="00A936BF">
      <w:pPr>
        <w:rPr>
          <w:rFonts w:ascii="EasyReadingPRO" w:eastAsiaTheme="minorEastAsia" w:hAnsi="EasyReadingPRO"/>
          <w:sz w:val="24"/>
          <w:szCs w:val="24"/>
        </w:rPr>
      </w:pPr>
      <w:r w:rsidRPr="003E0706">
        <w:rPr>
          <w:rFonts w:ascii="EasyReadingPRO" w:eastAsiaTheme="minorEastAsia" w:hAnsi="EasyReadingPRO"/>
          <w:sz w:val="24"/>
          <w:szCs w:val="24"/>
          <w:lang w:val="el-GR"/>
        </w:rPr>
        <w:tab/>
      </w:r>
      <w:r w:rsidRPr="003E0706">
        <w:rPr>
          <w:rFonts w:ascii="EasyReadingPRO" w:eastAsiaTheme="minorEastAsia" w:hAnsi="EasyReadingPRO"/>
          <w:sz w:val="24"/>
          <w:szCs w:val="24"/>
          <w:lang w:val="el-GR"/>
        </w:rPr>
        <w:tab/>
      </w:r>
      <w:r w:rsidRPr="003E0706">
        <w:rPr>
          <w:rFonts w:ascii="EasyReadingPRO" w:eastAsiaTheme="minorEastAsia" w:hAnsi="EasyReadingPRO"/>
          <w:sz w:val="24"/>
          <w:szCs w:val="24"/>
          <w:lang w:val="el-GR"/>
        </w:rPr>
        <w:tab/>
      </w:r>
      <w:r w:rsidRPr="003E0706">
        <w:rPr>
          <w:rFonts w:ascii="EasyReadingPRO" w:eastAsiaTheme="minorEastAsia" w:hAnsi="EasyReadingPRO"/>
          <w:sz w:val="24"/>
          <w:szCs w:val="24"/>
          <w:lang w:val="el-GR"/>
        </w:rPr>
        <w:tab/>
      </w:r>
      <w:r w:rsidRPr="003E0706">
        <w:rPr>
          <w:rFonts w:ascii="EasyReadingPRO" w:eastAsiaTheme="minorEastAsia" w:hAnsi="EasyReadingPRO"/>
          <w:sz w:val="24"/>
          <w:szCs w:val="24"/>
          <w:lang w:val="el-GR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1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cos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(n.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t)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</w:p>
    <w:p w14:paraId="4A13B352" w14:textId="62D758C8" w:rsidR="008257A0" w:rsidRDefault="008257A0">
      <w:pPr>
        <w:rPr>
          <w:rFonts w:ascii="EasyReadingPRO" w:eastAsiaTheme="minorEastAsia" w:hAnsi="EasyReadingPRO"/>
          <w:sz w:val="24"/>
          <w:szCs w:val="24"/>
        </w:rPr>
      </w:pPr>
      <w:r>
        <w:rPr>
          <w:rFonts w:ascii="EasyReadingPRO" w:eastAsiaTheme="minorEastAsia" w:hAnsi="EasyReadingPRO"/>
          <w:sz w:val="24"/>
          <w:szCs w:val="24"/>
        </w:rPr>
        <w:tab/>
      </w:r>
      <w:r>
        <w:rPr>
          <w:rFonts w:ascii="EasyReadingPRO" w:eastAsiaTheme="minorEastAsia" w:hAnsi="EasyReadingPRO"/>
          <w:sz w:val="24"/>
          <w:szCs w:val="24"/>
        </w:rPr>
        <w:tab/>
      </w:r>
      <w:r>
        <w:rPr>
          <w:rFonts w:ascii="EasyReadingPRO" w:eastAsiaTheme="minorEastAsia" w:hAnsi="EasyReadingPRO"/>
          <w:sz w:val="24"/>
          <w:szCs w:val="24"/>
        </w:rPr>
        <w:tab/>
      </w:r>
      <w:r>
        <w:rPr>
          <w:rFonts w:ascii="EasyReadingPRO" w:eastAsiaTheme="minorEastAsia" w:hAnsi="EasyReadingPRO"/>
          <w:sz w:val="24"/>
          <w:szCs w:val="24"/>
        </w:rPr>
        <w:tab/>
      </w:r>
      <w:r>
        <w:rPr>
          <w:rFonts w:ascii="EasyReadingPRO" w:eastAsiaTheme="minorEastAsia" w:hAnsi="EasyReadingPRO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1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sin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(n.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t)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</w:p>
    <w:p w14:paraId="7A75E158" w14:textId="7EA9AB03" w:rsidR="00931705" w:rsidRDefault="00931705" w:rsidP="00DC6604">
      <w:pPr>
        <w:spacing w:after="0"/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Ισοδύναμα: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l-GR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cos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(n.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)</m:t>
            </m:r>
          </m:e>
        </m:nary>
      </m:oMath>
      <w:r w:rsidR="00DC6604" w:rsidRPr="00DC6604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</w:p>
    <w:p w14:paraId="4E129A4F" w14:textId="547B652E" w:rsidR="00DC6604" w:rsidRDefault="00DC6604">
      <w:pPr>
        <w:rPr>
          <w:rFonts w:ascii="EasyReadingPRO" w:eastAsiaTheme="minorEastAsia" w:hAnsi="EasyReadingPRO"/>
          <w:sz w:val="24"/>
          <w:szCs w:val="24"/>
          <w:lang w:val="el-GR"/>
        </w:rPr>
      </w:pPr>
      <w:r w:rsidRPr="00DC6604">
        <w:rPr>
          <w:rFonts w:ascii="EasyReadingPRO" w:eastAsiaTheme="minorEastAsia" w:hAnsi="EasyReadingPRO"/>
          <w:iCs/>
          <w:sz w:val="24"/>
          <w:szCs w:val="24"/>
          <w:lang w:val="el-GR"/>
        </w:rPr>
        <w:t>(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Τα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μπορούν να υπολογιστούν από τα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ο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,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>).</w:t>
      </w:r>
    </w:p>
    <w:p w14:paraId="1CE57027" w14:textId="3F0EF7F3" w:rsidR="00DC6604" w:rsidRDefault="00DC6604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Η σειρά αυτή ονομάζεται τριγωνομετρική σειρά </w:t>
      </w:r>
      <w:r>
        <w:rPr>
          <w:rFonts w:ascii="EasyReadingPRO" w:eastAsiaTheme="minorEastAsia" w:hAnsi="EasyReadingPRO"/>
          <w:sz w:val="24"/>
          <w:szCs w:val="24"/>
        </w:rPr>
        <w:t>Fourier</w:t>
      </w:r>
      <w:r w:rsidRPr="00DC6604">
        <w:rPr>
          <w:rFonts w:ascii="EasyReadingPRO" w:eastAsiaTheme="minorEastAsia" w:hAnsi="EasyReadingPRO"/>
          <w:sz w:val="24"/>
          <w:szCs w:val="24"/>
          <w:lang w:val="el-GR"/>
        </w:rPr>
        <w:t>.</w:t>
      </w:r>
    </w:p>
    <w:p w14:paraId="71119BF2" w14:textId="77777777" w:rsidR="0016395C" w:rsidRDefault="0016395C">
      <w:pPr>
        <w:rPr>
          <w:rFonts w:ascii="EasyReadingPRO" w:eastAsiaTheme="minorEastAsia" w:hAnsi="EasyReadingPRO"/>
          <w:sz w:val="24"/>
          <w:szCs w:val="24"/>
          <w:lang w:val="el-GR"/>
        </w:rPr>
      </w:pPr>
    </w:p>
    <w:p w14:paraId="5ED77B0E" w14:textId="2141B6E1" w:rsidR="008D0E6C" w:rsidRPr="008D0E6C" w:rsidRDefault="00DC6604" w:rsidP="0016395C">
      <w:pPr>
        <w:spacing w:after="0"/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>Μπορούμε να χρησιμοποιήσουμε και τα εκθετικά:</w:t>
      </w:r>
    </w:p>
    <w:p w14:paraId="42570E73" w14:textId="30E82EB7" w:rsidR="0016395C" w:rsidRDefault="00DC6604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n</m:t>
                </m:r>
              </m:sub>
            </m:sSub>
          </m:e>
        </m:nary>
        <m:r>
          <w:rPr>
            <w:rFonts w:ascii="Cambria Math" w:eastAsiaTheme="minorEastAsia" w:hAnsi="Cambria Math"/>
            <w:sz w:val="24"/>
            <w:szCs w:val="24"/>
            <w:lang w:val="el-GR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j.n.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.dt</m:t>
        </m:r>
      </m:oMath>
      <w:r w:rsidR="008D0E6C"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, εκθετική σειρά </w:t>
      </w:r>
      <w:r w:rsidR="008D0E6C">
        <w:rPr>
          <w:rFonts w:ascii="EasyReadingPRO" w:eastAsiaTheme="minorEastAsia" w:hAnsi="EasyReadingPRO"/>
          <w:iCs/>
          <w:sz w:val="24"/>
          <w:szCs w:val="24"/>
        </w:rPr>
        <w:t>Fourier</w:t>
      </w:r>
    </w:p>
    <w:p w14:paraId="6D5F5B62" w14:textId="3C55A1C0" w:rsidR="008D0E6C" w:rsidRDefault="0016395C" w:rsidP="0016395C">
      <w:pPr>
        <w:spacing w:after="0"/>
        <w:rPr>
          <w:rFonts w:ascii="EasyReadingPRO" w:eastAsiaTheme="minorEastAsia" w:hAnsi="EasyReadingPRO"/>
          <w:iCs/>
          <w:sz w:val="24"/>
          <w:szCs w:val="24"/>
          <w:lang w:val="el-GR"/>
        </w:rPr>
      </w:pPr>
      <w:r w:rsidRPr="0016395C"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naryPr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2</m:t>
                </m:r>
              </m:den>
            </m:f>
          </m:sub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l-GR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1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l-GR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j.n.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l-GR"/>
              </w:rPr>
              <m:t>.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l-GR"/>
          </w:rPr>
          <m:t>.dt</m:t>
        </m:r>
      </m:oMath>
    </w:p>
    <w:p w14:paraId="4B987452" w14:textId="0C0D69F0" w:rsidR="0016395C" w:rsidRDefault="0016395C" w:rsidP="0016395C">
      <w:pPr>
        <w:rPr>
          <w:rFonts w:ascii="EasyReadingPRO" w:eastAsiaTheme="minorEastAsia" w:hAnsi="EasyReadingPRO"/>
          <w:sz w:val="24"/>
          <w:szCs w:val="24"/>
          <w:lang w:val="el-GR"/>
        </w:rPr>
      </w:pPr>
      <w:r w:rsidRPr="00DC6604">
        <w:rPr>
          <w:rFonts w:ascii="EasyReadingPRO" w:eastAsiaTheme="minorEastAsia" w:hAnsi="EasyReadingPRO"/>
          <w:iCs/>
          <w:sz w:val="24"/>
          <w:szCs w:val="24"/>
          <w:lang w:val="el-GR"/>
        </w:rPr>
        <w:t>(</w:t>
      </w:r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Τα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 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μπορούν να υπολογιστούν από τα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ο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,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n</m:t>
            </m:r>
          </m:sub>
        </m:sSub>
      </m:oMath>
      <w:r>
        <w:rPr>
          <w:rFonts w:ascii="EasyReadingPRO" w:eastAsiaTheme="minorEastAsia" w:hAnsi="EasyReadingPRO"/>
          <w:sz w:val="24"/>
          <w:szCs w:val="24"/>
          <w:lang w:val="el-GR"/>
        </w:rPr>
        <w:t>).</w:t>
      </w:r>
    </w:p>
    <w:p w14:paraId="79A5E564" w14:textId="0AF9A7AD" w:rsidR="0016395C" w:rsidRDefault="0016395C" w:rsidP="0016395C">
      <w:pPr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Δηλαδή τα περιοδικά σήματα έχουν διακριτές συχνότητες πολλαπλάσιες της βασικής συχνότητας: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n.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>, n.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l-GR"/>
          </w:rPr>
          <m:t xml:space="preserve">. </m:t>
        </m:r>
      </m:oMath>
      <w:r>
        <w:rPr>
          <w:rFonts w:ascii="EasyReadingPRO" w:eastAsiaTheme="minorEastAsia" w:hAnsi="EasyReadingPRO"/>
          <w:sz w:val="24"/>
          <w:szCs w:val="24"/>
          <w:lang w:val="el-GR"/>
        </w:rPr>
        <w:t>Η δύναμη της κάθε συχνότητας</w:t>
      </w:r>
      <w:r w:rsidR="00FE49F0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 w:rsidR="00FE49F0" w:rsidRPr="00FE49F0">
        <w:rPr>
          <w:rFonts w:ascii="EasyReadingPRO" w:eastAsiaTheme="minorEastAsia" w:hAnsi="EasyReadingPRO"/>
          <w:sz w:val="24"/>
          <w:szCs w:val="24"/>
          <w:lang w:val="el-GR"/>
        </w:rPr>
        <w:t>“</w:t>
      </w:r>
      <w:r w:rsidR="00FE49F0">
        <w:rPr>
          <w:rFonts w:ascii="EasyReadingPRO" w:eastAsiaTheme="minorEastAsia" w:hAnsi="EasyReadingPRO"/>
          <w:sz w:val="24"/>
          <w:szCs w:val="24"/>
          <w:lang w:val="el-GR"/>
        </w:rPr>
        <w:t>δίνεται</w:t>
      </w:r>
      <w:r w:rsidR="00FE49F0" w:rsidRPr="00FE49F0">
        <w:rPr>
          <w:rFonts w:ascii="EasyReadingPRO" w:eastAsiaTheme="minorEastAsia" w:hAnsi="EasyReadingPRO"/>
          <w:sz w:val="24"/>
          <w:szCs w:val="24"/>
          <w:lang w:val="el-GR"/>
        </w:rPr>
        <w:t>”</w:t>
      </w:r>
      <w:r w:rsidR="00FE49F0">
        <w:rPr>
          <w:rFonts w:ascii="EasyReadingPRO" w:eastAsiaTheme="minorEastAsia" w:hAnsi="EasyReadingPRO"/>
          <w:sz w:val="24"/>
          <w:szCs w:val="24"/>
          <w:lang w:val="el-GR"/>
        </w:rPr>
        <w:t xml:space="preserve"> από τους συντελεστές </w:t>
      </w:r>
      <w:r w:rsidR="00FE49F0">
        <w:rPr>
          <w:rFonts w:ascii="EasyReadingPRO" w:eastAsiaTheme="minorEastAsia" w:hAnsi="EasyReadingPRO"/>
          <w:sz w:val="24"/>
          <w:szCs w:val="24"/>
        </w:rPr>
        <w:t>Fourier</w:t>
      </w:r>
      <w:r w:rsidR="00FE49F0" w:rsidRPr="00FE49F0">
        <w:rPr>
          <w:rFonts w:ascii="EasyReadingPRO" w:eastAsiaTheme="minorEastAsia" w:hAnsi="EasyReadingPRO"/>
          <w:sz w:val="24"/>
          <w:szCs w:val="24"/>
          <w:lang w:val="el-GR"/>
        </w:rPr>
        <w:t>:</w:t>
      </w:r>
    </w:p>
    <w:p w14:paraId="5DCC8ABF" w14:textId="77777777" w:rsidR="00FE49F0" w:rsidRDefault="00FE49F0">
      <w:pPr>
        <w:rPr>
          <w:rFonts w:ascii="EasyReadingPRO" w:eastAsiaTheme="minorEastAsia" w:hAnsi="EasyReadingPRO"/>
          <w:sz w:val="24"/>
          <w:szCs w:val="24"/>
          <w:u w:val="single"/>
          <w:lang w:val="el-GR"/>
        </w:rPr>
      </w:pPr>
      <w:r>
        <w:rPr>
          <w:rFonts w:ascii="EasyReadingPRO" w:eastAsiaTheme="minorEastAsia" w:hAnsi="EasyReadingPRO"/>
          <w:sz w:val="24"/>
          <w:szCs w:val="24"/>
          <w:u w:val="single"/>
          <w:lang w:val="el-GR"/>
        </w:rPr>
        <w:br w:type="page"/>
      </w:r>
    </w:p>
    <w:p w14:paraId="26A24C39" w14:textId="0AF39E14" w:rsidR="00FE49F0" w:rsidRDefault="00FE49F0" w:rsidP="0016395C">
      <w:pPr>
        <w:rPr>
          <w:rFonts w:ascii="EasyReadingPRO" w:eastAsiaTheme="minorEastAsia" w:hAnsi="EasyReadingPRO"/>
          <w:sz w:val="24"/>
          <w:szCs w:val="24"/>
          <w:u w:val="single"/>
          <w:lang w:val="el-GR"/>
        </w:rPr>
      </w:pPr>
      <w:r w:rsidRPr="00FE49F0">
        <w:rPr>
          <w:rFonts w:ascii="EasyReadingPRO" w:eastAsiaTheme="minorEastAsia" w:hAnsi="EasyReadingPRO"/>
          <w:sz w:val="24"/>
          <w:szCs w:val="24"/>
          <w:u w:val="single"/>
          <w:lang w:val="el-GR"/>
        </w:rPr>
        <w:lastRenderedPageBreak/>
        <w:t>Μη περιοδικά σήματα</w:t>
      </w:r>
    </w:p>
    <w:p w14:paraId="3F040CD4" w14:textId="0BF8509E" w:rsidR="00FE49F0" w:rsidRPr="00FE49F0" w:rsidRDefault="00FE49F0" w:rsidP="00FE49F0">
      <w:pPr>
        <w:spacing w:after="0"/>
        <w:rPr>
          <w:rFonts w:ascii="EasyReadingPRO" w:eastAsiaTheme="minorEastAsia" w:hAnsi="EasyReadingPRO"/>
          <w:sz w:val="24"/>
          <w:szCs w:val="24"/>
          <w:lang w:val="el-GR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Η σειρά </w:t>
      </w:r>
      <w:r>
        <w:rPr>
          <w:rFonts w:ascii="EasyReadingPRO" w:eastAsiaTheme="minorEastAsia" w:hAnsi="EasyReadingPRO"/>
          <w:sz w:val="24"/>
          <w:szCs w:val="24"/>
        </w:rPr>
        <w:t>Fourier</w:t>
      </w:r>
      <w:r w:rsidRPr="00FE49F0">
        <w:rPr>
          <w:rFonts w:ascii="EasyReadingPRO" w:eastAsiaTheme="minorEastAsia" w:hAnsi="EasyReadingPRO"/>
          <w:sz w:val="24"/>
          <w:szCs w:val="24"/>
          <w:lang w:val="el-GR"/>
        </w:rPr>
        <w:t xml:space="preserve"> </w:t>
      </w: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γίνεται ολοκλήρωμα (μετασχηματισμός) </w:t>
      </w:r>
      <w:r>
        <w:rPr>
          <w:rFonts w:ascii="EasyReadingPRO" w:eastAsiaTheme="minorEastAsia" w:hAnsi="EasyReadingPRO"/>
          <w:sz w:val="24"/>
          <w:szCs w:val="24"/>
        </w:rPr>
        <w:t>Fourier</w:t>
      </w:r>
      <w:r w:rsidRPr="00FE49F0">
        <w:rPr>
          <w:rFonts w:ascii="EasyReadingPRO" w:eastAsiaTheme="minorEastAsia" w:hAnsi="EasyReadingPRO"/>
          <w:sz w:val="24"/>
          <w:szCs w:val="24"/>
          <w:lang w:val="el-GR"/>
        </w:rPr>
        <w:t>:</w:t>
      </w:r>
    </w:p>
    <w:p w14:paraId="447ECB62" w14:textId="6B293CCF" w:rsidR="00FE49F0" w:rsidRDefault="00FE49F0" w:rsidP="0016395C">
      <w:pPr>
        <w:rPr>
          <w:rFonts w:ascii="EasyReadingPRO" w:eastAsiaTheme="minorEastAsia" w:hAnsi="EasyReadingPRO"/>
          <w:sz w:val="24"/>
          <w:szCs w:val="24"/>
          <w:lang w:val="el-GR"/>
        </w:rPr>
      </w:pP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ω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j.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ω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.dt</m:t>
            </m:r>
          </m:e>
        </m:nary>
      </m:oMath>
      <w:r>
        <w:rPr>
          <w:rFonts w:ascii="EasyReadingPRO" w:eastAsiaTheme="minorEastAsia" w:hAnsi="EasyReadingPRO"/>
          <w:iCs/>
          <w:sz w:val="24"/>
          <w:szCs w:val="24"/>
          <w:lang w:val="el-GR"/>
        </w:rPr>
        <w:t xml:space="preserve"> (μερικές φορές ορίζεται και ως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j.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ω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.dt</m:t>
            </m:r>
          </m:e>
        </m:nary>
      </m:oMath>
      <w:r>
        <w:rPr>
          <w:rFonts w:ascii="EasyReadingPRO" w:eastAsiaTheme="minorEastAsia" w:hAnsi="EasyReadingPRO"/>
          <w:sz w:val="24"/>
          <w:szCs w:val="24"/>
          <w:lang w:val="el-GR"/>
        </w:rPr>
        <w:t>)</w:t>
      </w:r>
    </w:p>
    <w:p w14:paraId="417E86AF" w14:textId="5E64EDEA" w:rsidR="00FE49F0" w:rsidRPr="00FE49F0" w:rsidRDefault="00FE49F0" w:rsidP="008D46B1">
      <w:pPr>
        <w:spacing w:after="0"/>
        <w:rPr>
          <w:rFonts w:ascii="EasyReadingPRO" w:eastAsiaTheme="minorEastAsia" w:hAnsi="EasyReadingPRO"/>
          <w:iCs/>
          <w:sz w:val="24"/>
          <w:szCs w:val="24"/>
        </w:rPr>
      </w:pPr>
      <w:r>
        <w:rPr>
          <w:rFonts w:ascii="EasyReadingPRO" w:eastAsiaTheme="minorEastAsia" w:hAnsi="EasyReadingPRO"/>
          <w:sz w:val="24"/>
          <w:szCs w:val="24"/>
          <w:lang w:val="el-GR"/>
        </w:rPr>
        <w:t xml:space="preserve">Αντίστροφος μετασχηματισμός </w:t>
      </w:r>
      <w:r>
        <w:rPr>
          <w:rFonts w:ascii="EasyReadingPRO" w:eastAsiaTheme="minorEastAsia" w:hAnsi="EasyReadingPRO"/>
          <w:sz w:val="24"/>
          <w:szCs w:val="24"/>
        </w:rPr>
        <w:t>Fourier</w:t>
      </w:r>
      <w:r w:rsidR="008D46B1">
        <w:rPr>
          <w:rFonts w:ascii="EasyReadingPRO" w:eastAsiaTheme="minorEastAsia" w:hAnsi="EasyReadingPRO"/>
          <w:sz w:val="24"/>
          <w:szCs w:val="24"/>
          <w:lang w:val="el-GR"/>
        </w:rPr>
        <w:t xml:space="preserve">: </w:t>
      </w:r>
      <w:bookmarkStart w:id="0" w:name="_GoBack"/>
      <w:bookmarkEnd w:id="0"/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ω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j.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ω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.</m:t>
                </m:r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.dt</m:t>
            </m:r>
          </m:e>
        </m:nary>
      </m:oMath>
    </w:p>
    <w:p w14:paraId="3C2B07FC" w14:textId="77777777" w:rsidR="0016395C" w:rsidRPr="0016395C" w:rsidRDefault="0016395C">
      <w:pPr>
        <w:rPr>
          <w:rFonts w:ascii="EasyReadingPRO" w:eastAsiaTheme="minorEastAsia" w:hAnsi="EasyReadingPRO"/>
          <w:iCs/>
          <w:sz w:val="24"/>
          <w:szCs w:val="24"/>
          <w:lang w:val="el-GR"/>
        </w:rPr>
      </w:pPr>
    </w:p>
    <w:sectPr w:rsidR="0016395C" w:rsidRPr="0016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asyReadingPRO">
    <w:panose1 w:val="02000506040000020003"/>
    <w:charset w:val="A1"/>
    <w:family w:val="auto"/>
    <w:pitch w:val="variable"/>
    <w:sig w:usb0="A00002EF" w:usb1="4000205A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D3"/>
    <w:rsid w:val="000211DB"/>
    <w:rsid w:val="00134965"/>
    <w:rsid w:val="0016395C"/>
    <w:rsid w:val="001906AC"/>
    <w:rsid w:val="00192AA8"/>
    <w:rsid w:val="00295F8F"/>
    <w:rsid w:val="00302F6F"/>
    <w:rsid w:val="0030666B"/>
    <w:rsid w:val="00361199"/>
    <w:rsid w:val="003A7FE7"/>
    <w:rsid w:val="003E0706"/>
    <w:rsid w:val="004770E4"/>
    <w:rsid w:val="004A277D"/>
    <w:rsid w:val="00565848"/>
    <w:rsid w:val="005F3504"/>
    <w:rsid w:val="00807275"/>
    <w:rsid w:val="008257A0"/>
    <w:rsid w:val="00854A1E"/>
    <w:rsid w:val="008770D4"/>
    <w:rsid w:val="008D0E6C"/>
    <w:rsid w:val="008D46B1"/>
    <w:rsid w:val="009131DE"/>
    <w:rsid w:val="00920222"/>
    <w:rsid w:val="00931705"/>
    <w:rsid w:val="00964B17"/>
    <w:rsid w:val="00A2017B"/>
    <w:rsid w:val="00A936BF"/>
    <w:rsid w:val="00B232D3"/>
    <w:rsid w:val="00B32E0F"/>
    <w:rsid w:val="00B90153"/>
    <w:rsid w:val="00BA7911"/>
    <w:rsid w:val="00BD0005"/>
    <w:rsid w:val="00BE6471"/>
    <w:rsid w:val="00C46400"/>
    <w:rsid w:val="00C80D5E"/>
    <w:rsid w:val="00D416D4"/>
    <w:rsid w:val="00D456F0"/>
    <w:rsid w:val="00DC6604"/>
    <w:rsid w:val="00E63AE5"/>
    <w:rsid w:val="00E73E5C"/>
    <w:rsid w:val="00E8356C"/>
    <w:rsid w:val="00F020D0"/>
    <w:rsid w:val="00F275D7"/>
    <w:rsid w:val="00FD3090"/>
    <w:rsid w:val="00FE49F0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F107"/>
  <w15:chartTrackingRefBased/>
  <w15:docId w15:val="{B614AF4A-68DB-4E04-9627-7E411263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31E2-DE32-4502-A1AB-D2F14B27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Karvounidis Theodoros</dc:creator>
  <cp:keywords/>
  <dc:description/>
  <cp:lastModifiedBy>Karvounidis Theodoros</cp:lastModifiedBy>
  <cp:revision>13</cp:revision>
  <dcterms:created xsi:type="dcterms:W3CDTF">2020-02-05T08:39:00Z</dcterms:created>
  <dcterms:modified xsi:type="dcterms:W3CDTF">2020-02-06T10:14:00Z</dcterms:modified>
</cp:coreProperties>
</file>