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E45" w:rsidRPr="00ED5E45" w:rsidRDefault="00ED5E45" w:rsidP="00ED5E45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ΑΚΑΔΗΜΑΪΚΟ</w:t>
      </w:r>
      <w:r w:rsidRPr="00ED5E4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ΕΤΟΣ</w:t>
      </w:r>
      <w:r w:rsidRPr="00ED5E45">
        <w:rPr>
          <w:b/>
          <w:bCs/>
          <w:sz w:val="32"/>
          <w:szCs w:val="32"/>
        </w:rPr>
        <w:t xml:space="preserve"> 20</w:t>
      </w:r>
      <w:r w:rsidR="004F00E8">
        <w:rPr>
          <w:b/>
          <w:bCs/>
          <w:color w:val="0070C0"/>
          <w:sz w:val="32"/>
          <w:szCs w:val="32"/>
        </w:rPr>
        <w:t>19</w:t>
      </w:r>
      <w:r w:rsidRPr="00ED5E45">
        <w:rPr>
          <w:b/>
          <w:bCs/>
          <w:sz w:val="32"/>
          <w:szCs w:val="32"/>
        </w:rPr>
        <w:t>-20</w:t>
      </w:r>
      <w:r w:rsidRPr="00ED5E45">
        <w:rPr>
          <w:b/>
          <w:bCs/>
          <w:color w:val="0070C0"/>
          <w:sz w:val="32"/>
          <w:szCs w:val="32"/>
        </w:rPr>
        <w:t>20</w:t>
      </w:r>
      <w:r w:rsidRPr="00ED5E45">
        <w:rPr>
          <w:b/>
          <w:bCs/>
          <w:sz w:val="32"/>
          <w:szCs w:val="32"/>
        </w:rPr>
        <w:t xml:space="preserve"> </w:t>
      </w:r>
    </w:p>
    <w:p w:rsidR="00ED5E45" w:rsidRPr="00ED5E45" w:rsidRDefault="00ED5E45" w:rsidP="00ED5E45">
      <w:pPr>
        <w:pStyle w:val="Default"/>
      </w:pPr>
    </w:p>
    <w:p w:rsidR="00ED5E45" w:rsidRDefault="00ED5E45" w:rsidP="00ED5E45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ΕΞΕΤΑΣΤΕΑ ΥΛΗ ΣΤΗΝ ΑΓΓΛΙΚΗ ΓΛΩΣΣΑ ΚΑΙ ΟΡΟΛΟΓΙΑ </w:t>
      </w:r>
    </w:p>
    <w:p w:rsidR="00ED5E45" w:rsidRDefault="00ED5E45" w:rsidP="00ED5E45">
      <w:pPr>
        <w:spacing w:line="237" w:lineRule="auto"/>
        <w:rPr>
          <w:rFonts w:eastAsiaTheme="minorHAnsi"/>
          <w:color w:val="000000"/>
          <w:sz w:val="32"/>
          <w:szCs w:val="32"/>
          <w:lang w:eastAsia="en-US"/>
        </w:rPr>
      </w:pPr>
    </w:p>
    <w:p w:rsidR="00ED5E45" w:rsidRPr="002F1008" w:rsidRDefault="00ED5E45" w:rsidP="00ED5E45">
      <w:pPr>
        <w:spacing w:line="237" w:lineRule="auto"/>
        <w:rPr>
          <w:b/>
          <w:sz w:val="32"/>
          <w:szCs w:val="32"/>
        </w:rPr>
      </w:pPr>
      <w:r>
        <w:rPr>
          <w:rFonts w:eastAsiaTheme="minorHAnsi"/>
          <w:color w:val="000000"/>
          <w:sz w:val="32"/>
          <w:szCs w:val="32"/>
          <w:lang w:eastAsia="en-US"/>
        </w:rPr>
        <w:t xml:space="preserve">                                         </w:t>
      </w:r>
      <w:r w:rsidRPr="002F1008">
        <w:rPr>
          <w:b/>
          <w:sz w:val="32"/>
          <w:szCs w:val="32"/>
          <w:lang w:val="en-US"/>
        </w:rPr>
        <w:t>TMHMATA</w:t>
      </w:r>
      <w:r w:rsidRPr="002F1008">
        <w:rPr>
          <w:b/>
          <w:sz w:val="32"/>
          <w:szCs w:val="32"/>
        </w:rPr>
        <w:t>:</w:t>
      </w:r>
    </w:p>
    <w:p w:rsidR="00ED5E45" w:rsidRPr="002F1008" w:rsidRDefault="00ED5E45" w:rsidP="00ED5E45">
      <w:pPr>
        <w:spacing w:line="237" w:lineRule="auto"/>
        <w:ind w:left="360"/>
        <w:jc w:val="center"/>
        <w:rPr>
          <w:b/>
          <w:color w:val="0070C0"/>
          <w:sz w:val="32"/>
          <w:szCs w:val="32"/>
        </w:rPr>
      </w:pPr>
      <w:r w:rsidRPr="002F1008">
        <w:rPr>
          <w:b/>
          <w:color w:val="0070C0"/>
          <w:sz w:val="32"/>
          <w:szCs w:val="32"/>
        </w:rPr>
        <w:t>ΟΙΚΟΝΟΜΙΚΗΣ ΕΠΙΣΤΗΜΗΣ,</w:t>
      </w:r>
    </w:p>
    <w:p w:rsidR="00ED5E45" w:rsidRPr="002F1008" w:rsidRDefault="00ED5E45" w:rsidP="00ED5E45">
      <w:pPr>
        <w:spacing w:line="237" w:lineRule="auto"/>
        <w:ind w:left="360"/>
        <w:jc w:val="center"/>
        <w:rPr>
          <w:b/>
          <w:color w:val="0070C0"/>
          <w:sz w:val="32"/>
          <w:szCs w:val="32"/>
        </w:rPr>
      </w:pPr>
      <w:r w:rsidRPr="002F1008">
        <w:rPr>
          <w:b/>
          <w:color w:val="0070C0"/>
          <w:sz w:val="32"/>
          <w:szCs w:val="32"/>
        </w:rPr>
        <w:t>ΟΔΕ (παλαιό πρόγραμμα),</w:t>
      </w:r>
    </w:p>
    <w:p w:rsidR="00ED5E45" w:rsidRPr="002F1008" w:rsidRDefault="00ED5E45" w:rsidP="00ED5E45">
      <w:pPr>
        <w:spacing w:line="237" w:lineRule="auto"/>
        <w:ind w:left="360"/>
        <w:jc w:val="center"/>
        <w:rPr>
          <w:b/>
          <w:color w:val="0070C0"/>
          <w:sz w:val="32"/>
          <w:szCs w:val="32"/>
        </w:rPr>
      </w:pPr>
      <w:r w:rsidRPr="002F1008">
        <w:rPr>
          <w:b/>
          <w:color w:val="0070C0"/>
          <w:sz w:val="32"/>
          <w:szCs w:val="32"/>
        </w:rPr>
        <w:t>ΧΡΗΜΑΤΟΟΙΚΟΝΟΜΙΚΗΣ &amp; ΤΡΑΠΕΖΙΚΗΣ ΔΙΟΙΚΗΤΙΚΗΣ, ΒΙΟΜΗΧΑΝΙΚΗΣ ΔΙΟΙΚΗΣΗΣ &amp; ΤΕΧΝΟΛΟΓΙΑΣ,</w:t>
      </w:r>
    </w:p>
    <w:p w:rsidR="004F00E8" w:rsidRPr="004F00E8" w:rsidRDefault="00ED5E45" w:rsidP="004F00E8">
      <w:pPr>
        <w:spacing w:line="237" w:lineRule="auto"/>
        <w:ind w:left="360"/>
        <w:jc w:val="center"/>
        <w:rPr>
          <w:b/>
          <w:color w:val="0070C0"/>
          <w:sz w:val="32"/>
          <w:szCs w:val="32"/>
        </w:rPr>
      </w:pPr>
      <w:r w:rsidRPr="002F1008">
        <w:rPr>
          <w:b/>
          <w:color w:val="0070C0"/>
          <w:sz w:val="32"/>
          <w:szCs w:val="32"/>
        </w:rPr>
        <w:t>ΠΛΗΡΟΦΟΡΙΚΗΣ</w:t>
      </w:r>
    </w:p>
    <w:p w:rsidR="004F00E8" w:rsidRDefault="004F00E8" w:rsidP="004F00E8">
      <w:pPr>
        <w:pStyle w:val="Default"/>
        <w:rPr>
          <w:b/>
          <w:bCs/>
          <w:sz w:val="23"/>
          <w:szCs w:val="23"/>
        </w:rPr>
      </w:pPr>
    </w:p>
    <w:p w:rsidR="004F00E8" w:rsidRDefault="004F00E8" w:rsidP="004F00E8">
      <w:pPr>
        <w:pStyle w:val="Default"/>
        <w:rPr>
          <w:sz w:val="23"/>
          <w:szCs w:val="23"/>
        </w:rPr>
      </w:pPr>
    </w:p>
    <w:p w:rsidR="004F00E8" w:rsidRDefault="004F00E8" w:rsidP="004F00E8">
      <w:pPr>
        <w:pStyle w:val="Default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</w:rPr>
        <w:t>ΥΛΗ</w:t>
      </w:r>
      <w:r>
        <w:rPr>
          <w:b/>
          <w:bCs/>
          <w:sz w:val="36"/>
          <w:szCs w:val="36"/>
          <w:lang w:val="en-US"/>
        </w:rPr>
        <w:t xml:space="preserve"> 6</w:t>
      </w:r>
      <w:r>
        <w:rPr>
          <w:b/>
          <w:bCs/>
          <w:sz w:val="23"/>
          <w:szCs w:val="23"/>
        </w:rPr>
        <w:t>ΟΥ</w:t>
      </w:r>
      <w:r>
        <w:rPr>
          <w:b/>
          <w:bCs/>
          <w:sz w:val="23"/>
          <w:szCs w:val="23"/>
          <w:lang w:val="en-US"/>
        </w:rPr>
        <w:t xml:space="preserve"> </w:t>
      </w:r>
      <w:r>
        <w:rPr>
          <w:b/>
          <w:bCs/>
          <w:sz w:val="36"/>
          <w:szCs w:val="36"/>
        </w:rPr>
        <w:t>ΕΞΑΜΗΝΟΥ</w:t>
      </w:r>
      <w:r>
        <w:rPr>
          <w:b/>
          <w:bCs/>
          <w:sz w:val="36"/>
          <w:szCs w:val="36"/>
          <w:lang w:val="en-US"/>
        </w:rPr>
        <w:t xml:space="preserve"> </w:t>
      </w:r>
    </w:p>
    <w:p w:rsidR="004F00E8" w:rsidRDefault="004F00E8" w:rsidP="004F00E8">
      <w:pPr>
        <w:pStyle w:val="Default"/>
        <w:rPr>
          <w:sz w:val="36"/>
          <w:szCs w:val="36"/>
          <w:lang w:val="en-US"/>
        </w:rPr>
      </w:pPr>
    </w:p>
    <w:p w:rsidR="004F00E8" w:rsidRDefault="004F00E8" w:rsidP="004F00E8">
      <w:pPr>
        <w:pStyle w:val="Default"/>
        <w:numPr>
          <w:ilvl w:val="0"/>
          <w:numId w:val="2"/>
        </w:numPr>
        <w:rPr>
          <w:b/>
          <w:bCs/>
          <w:sz w:val="23"/>
          <w:szCs w:val="23"/>
          <w:lang w:val="en-US"/>
        </w:rPr>
      </w:pPr>
      <w:proofErr w:type="spellStart"/>
      <w:r>
        <w:rPr>
          <w:b/>
          <w:bCs/>
          <w:sz w:val="23"/>
          <w:szCs w:val="23"/>
          <w:lang w:val="en-US"/>
        </w:rPr>
        <w:t>Mormori</w:t>
      </w:r>
      <w:proofErr w:type="spellEnd"/>
      <w:r>
        <w:rPr>
          <w:b/>
          <w:bCs/>
          <w:sz w:val="23"/>
          <w:szCs w:val="23"/>
          <w:lang w:val="en-US"/>
        </w:rPr>
        <w:t xml:space="preserve">, P. COMMERCIAL CORRESPONDENCE, A PRACTICAL GUIDE. </w:t>
      </w:r>
      <w:proofErr w:type="spellStart"/>
      <w:r>
        <w:rPr>
          <w:b/>
          <w:bCs/>
          <w:sz w:val="23"/>
          <w:szCs w:val="23"/>
        </w:rPr>
        <w:t>Φαίδιμος</w:t>
      </w:r>
      <w:proofErr w:type="spellEnd"/>
      <w:r>
        <w:rPr>
          <w:b/>
          <w:bCs/>
          <w:sz w:val="23"/>
          <w:szCs w:val="23"/>
          <w:lang w:val="en-US"/>
        </w:rPr>
        <w:t xml:space="preserve"> . Chapters: 13 and 14 (Insurance, Banking) </w:t>
      </w:r>
    </w:p>
    <w:p w:rsidR="004F00E8" w:rsidRDefault="004F00E8" w:rsidP="004F00E8">
      <w:pPr>
        <w:pStyle w:val="Default"/>
        <w:ind w:left="720"/>
        <w:rPr>
          <w:sz w:val="23"/>
          <w:szCs w:val="23"/>
          <w:lang w:val="en-US"/>
        </w:rPr>
      </w:pPr>
    </w:p>
    <w:p w:rsidR="004F00E8" w:rsidRDefault="004F00E8" w:rsidP="004F00E8">
      <w:pPr>
        <w:pStyle w:val="Default"/>
        <w:numPr>
          <w:ilvl w:val="0"/>
          <w:numId w:val="2"/>
        </w:numPr>
        <w:rPr>
          <w:b/>
          <w:bC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English for Business Communication – G.V. </w:t>
      </w:r>
      <w:proofErr w:type="spellStart"/>
      <w:r>
        <w:rPr>
          <w:b/>
          <w:bCs/>
          <w:sz w:val="23"/>
          <w:szCs w:val="23"/>
          <w:lang w:val="en-US"/>
        </w:rPr>
        <w:t>Diamantis</w:t>
      </w:r>
      <w:proofErr w:type="spellEnd"/>
      <w:r>
        <w:rPr>
          <w:b/>
          <w:bCs/>
          <w:sz w:val="23"/>
          <w:szCs w:val="23"/>
          <w:lang w:val="en-US"/>
        </w:rPr>
        <w:t xml:space="preserve"> Units 7&amp;8 </w:t>
      </w:r>
    </w:p>
    <w:p w:rsidR="004F00E8" w:rsidRDefault="004F00E8" w:rsidP="004F00E8">
      <w:pPr>
        <w:pStyle w:val="ListParagraph"/>
        <w:rPr>
          <w:sz w:val="23"/>
          <w:szCs w:val="23"/>
          <w:lang w:val="en-US"/>
        </w:rPr>
      </w:pPr>
    </w:p>
    <w:p w:rsidR="004F00E8" w:rsidRDefault="004F00E8" w:rsidP="004F00E8">
      <w:pPr>
        <w:pStyle w:val="Default"/>
        <w:ind w:left="720"/>
        <w:rPr>
          <w:sz w:val="23"/>
          <w:szCs w:val="23"/>
          <w:lang w:val="en-US"/>
        </w:rPr>
      </w:pPr>
    </w:p>
    <w:p w:rsidR="004F00E8" w:rsidRDefault="004F00E8" w:rsidP="004F00E8">
      <w:pPr>
        <w:pStyle w:val="Default"/>
        <w:numPr>
          <w:ilvl w:val="0"/>
          <w:numId w:val="2"/>
        </w:numPr>
        <w:rPr>
          <w:b/>
          <w:bC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Essay Writing for Academic Purposes – </w:t>
      </w:r>
      <w:proofErr w:type="spellStart"/>
      <w:r>
        <w:rPr>
          <w:b/>
          <w:bCs/>
          <w:sz w:val="23"/>
          <w:szCs w:val="23"/>
          <w:lang w:val="en-US"/>
        </w:rPr>
        <w:t>Fotini</w:t>
      </w:r>
      <w:proofErr w:type="spellEnd"/>
      <w:r>
        <w:rPr>
          <w:b/>
          <w:bCs/>
          <w:sz w:val="23"/>
          <w:szCs w:val="23"/>
          <w:lang w:val="en-US"/>
        </w:rPr>
        <w:t xml:space="preserve"> </w:t>
      </w:r>
      <w:proofErr w:type="spellStart"/>
      <w:r>
        <w:rPr>
          <w:b/>
          <w:bCs/>
          <w:sz w:val="23"/>
          <w:szCs w:val="23"/>
          <w:lang w:val="en-US"/>
        </w:rPr>
        <w:t>Sivridou</w:t>
      </w:r>
      <w:proofErr w:type="spellEnd"/>
      <w:r>
        <w:rPr>
          <w:b/>
          <w:bCs/>
          <w:sz w:val="23"/>
          <w:szCs w:val="23"/>
          <w:lang w:val="en-US"/>
        </w:rPr>
        <w:t xml:space="preserve"> </w:t>
      </w:r>
    </w:p>
    <w:p w:rsidR="004F00E8" w:rsidRDefault="004F00E8" w:rsidP="004F00E8">
      <w:pPr>
        <w:pStyle w:val="Default"/>
        <w:ind w:left="720"/>
        <w:rPr>
          <w:sz w:val="23"/>
          <w:szCs w:val="23"/>
          <w:lang w:val="en-US"/>
        </w:rPr>
      </w:pPr>
    </w:p>
    <w:p w:rsidR="004F00E8" w:rsidRDefault="004F00E8" w:rsidP="004F00E8">
      <w:pPr>
        <w:pStyle w:val="ListParagraph"/>
        <w:numPr>
          <w:ilvl w:val="0"/>
          <w:numId w:val="2"/>
        </w:numPr>
        <w:spacing w:after="160" w:line="256" w:lineRule="auto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Worksheets</w:t>
      </w:r>
      <w:proofErr w:type="spellEnd"/>
      <w:r>
        <w:rPr>
          <w:b/>
          <w:bCs/>
          <w:sz w:val="23"/>
          <w:szCs w:val="23"/>
        </w:rPr>
        <w:t xml:space="preserve"> – Σημειώσεις</w:t>
      </w:r>
    </w:p>
    <w:p w:rsidR="004F00E8" w:rsidRDefault="004F00E8" w:rsidP="004F00E8">
      <w:pPr>
        <w:pStyle w:val="ListParagraph"/>
        <w:rPr>
          <w:b/>
          <w:sz w:val="32"/>
          <w:szCs w:val="32"/>
        </w:rPr>
      </w:pPr>
    </w:p>
    <w:p w:rsidR="004F00E8" w:rsidRDefault="004F00E8" w:rsidP="004F00E8">
      <w:pPr>
        <w:rPr>
          <w:b/>
          <w:sz w:val="32"/>
          <w:szCs w:val="32"/>
        </w:rPr>
      </w:pPr>
    </w:p>
    <w:p w:rsidR="004F00E8" w:rsidRPr="00045DF0" w:rsidRDefault="004F00E8" w:rsidP="00ED5E45">
      <w:pPr>
        <w:spacing w:line="237" w:lineRule="auto"/>
        <w:ind w:left="360"/>
        <w:jc w:val="center"/>
        <w:rPr>
          <w:b/>
          <w:color w:val="0070C0"/>
          <w:sz w:val="32"/>
          <w:szCs w:val="32"/>
          <w:lang w:val="en-US"/>
        </w:rPr>
      </w:pPr>
    </w:p>
    <w:sectPr w:rsidR="004F00E8" w:rsidRPr="00045D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8A41F3C"/>
    <w:multiLevelType w:val="hybridMultilevel"/>
    <w:tmpl w:val="6292DF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74"/>
    <w:rsid w:val="00252D74"/>
    <w:rsid w:val="003E450E"/>
    <w:rsid w:val="004124C0"/>
    <w:rsid w:val="004F00E8"/>
    <w:rsid w:val="00510CDD"/>
    <w:rsid w:val="00AD3B44"/>
    <w:rsid w:val="00ED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BFEA"/>
  <w15:chartTrackingRefBased/>
  <w15:docId w15:val="{3B2E08CF-0F84-4AF0-ADC9-B9A912FC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5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5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2020-06-02T08:52:00Z</dcterms:created>
  <dcterms:modified xsi:type="dcterms:W3CDTF">2020-06-03T07:28:00Z</dcterms:modified>
</cp:coreProperties>
</file>